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D9715">
      <w:pPr>
        <w:jc w:val="center"/>
        <w:rPr>
          <w:rFonts w:hint="eastAsia" w:ascii="方正黑体_GBK" w:hAnsi="方正黑体_GBK" w:eastAsia="方正黑体_GBK" w:cs="方正黑体_GBK"/>
          <w:b w:val="0"/>
          <w:bCs/>
          <w:color w:val="auto"/>
          <w:spacing w:val="-6"/>
          <w:sz w:val="44"/>
          <w:szCs w:val="44"/>
          <w:highlight w:val="none"/>
          <w:lang w:val="en-US" w:eastAsia="zh-CN"/>
        </w:rPr>
      </w:pPr>
      <w:bookmarkStart w:id="0" w:name="OLE_LINK1"/>
    </w:p>
    <w:p w14:paraId="0AA79141">
      <w:pPr>
        <w:jc w:val="center"/>
        <w:rPr>
          <w:rFonts w:hint="eastAsia" w:ascii="方正黑体_GBK" w:hAnsi="方正黑体_GBK" w:eastAsia="方正黑体_GBK" w:cs="方正黑体_GBK"/>
          <w:b w:val="0"/>
          <w:bCs/>
          <w:color w:val="auto"/>
          <w:spacing w:val="-6"/>
          <w:sz w:val="44"/>
          <w:szCs w:val="44"/>
          <w:highlight w:val="none"/>
          <w:lang w:val="en-US" w:eastAsia="zh-CN"/>
        </w:rPr>
      </w:pPr>
    </w:p>
    <w:p w14:paraId="55B2E906">
      <w:pPr>
        <w:jc w:val="center"/>
        <w:rPr>
          <w:rFonts w:hint="eastAsia" w:ascii="方正黑体_GBK" w:hAnsi="方正黑体_GBK" w:eastAsia="方正黑体_GBK" w:cs="方正黑体_GBK"/>
          <w:b w:val="0"/>
          <w:bCs/>
          <w:color w:val="auto"/>
          <w:spacing w:val="-6"/>
          <w:sz w:val="44"/>
          <w:szCs w:val="44"/>
          <w:highlight w:val="none"/>
          <w:lang w:val="en-US" w:eastAsia="zh-CN"/>
        </w:rPr>
      </w:pPr>
    </w:p>
    <w:p w14:paraId="71B6F9C0">
      <w:pPr>
        <w:jc w:val="center"/>
        <w:rPr>
          <w:rFonts w:hint="eastAsia" w:ascii="方正黑体_GBK" w:hAnsi="方正黑体_GBK" w:eastAsia="方正黑体_GBK" w:cs="方正黑体_GBK"/>
          <w:b w:val="0"/>
          <w:bCs/>
          <w:color w:val="auto"/>
          <w:spacing w:val="-45"/>
          <w:sz w:val="44"/>
          <w:szCs w:val="44"/>
          <w:highlight w:val="none"/>
          <w:lang w:eastAsia="zh-CN"/>
        </w:rPr>
      </w:pPr>
      <w:r>
        <w:rPr>
          <w:rFonts w:hint="eastAsia" w:ascii="方正黑体_GBK" w:hAnsi="方正黑体_GBK" w:eastAsia="方正黑体_GBK" w:cs="方正黑体_GBK"/>
          <w:b w:val="0"/>
          <w:bCs/>
          <w:color w:val="auto"/>
          <w:spacing w:val="-6"/>
          <w:sz w:val="44"/>
          <w:szCs w:val="44"/>
          <w:highlight w:val="none"/>
          <w:lang w:val="en-US" w:eastAsia="zh-CN"/>
        </w:rPr>
        <w:t>重庆市农产品集团食品科技有限公司</w:t>
      </w:r>
    </w:p>
    <w:bookmarkEnd w:id="0"/>
    <w:p w14:paraId="02F64F12">
      <w:pPr>
        <w:jc w:val="center"/>
        <w:rPr>
          <w:rFonts w:hint="eastAsia" w:ascii="方正黑体_GBK" w:hAnsi="方正黑体_GBK" w:eastAsia="方正黑体_GBK" w:cs="方正黑体_GBK"/>
          <w:b/>
          <w:color w:val="auto"/>
          <w:sz w:val="44"/>
          <w:szCs w:val="44"/>
          <w:highlight w:val="none"/>
          <w:lang w:val="en-US"/>
        </w:rPr>
      </w:pPr>
      <w:r>
        <w:rPr>
          <w:rFonts w:hint="eastAsia" w:ascii="方正黑体_GBK" w:hAnsi="方正黑体_GBK" w:eastAsia="方正黑体_GBK" w:cs="方正黑体_GBK"/>
          <w:color w:val="auto"/>
          <w:spacing w:val="-20"/>
          <w:sz w:val="44"/>
          <w:szCs w:val="44"/>
          <w:highlight w:val="none"/>
          <w:lang w:val="en-US" w:eastAsia="zh-CN"/>
        </w:rPr>
        <w:t>二车间地面和排水沟整修项目</w:t>
      </w:r>
    </w:p>
    <w:p w14:paraId="73F03D1C">
      <w:pPr>
        <w:jc w:val="both"/>
        <w:rPr>
          <w:rFonts w:hint="eastAsia" w:ascii="宋体" w:hAnsi="宋体" w:cs="宋体"/>
          <w:b/>
          <w:color w:val="auto"/>
          <w:sz w:val="52"/>
          <w:szCs w:val="52"/>
          <w:highlight w:val="none"/>
        </w:rPr>
      </w:pPr>
    </w:p>
    <w:p w14:paraId="0DC0EBAE">
      <w:pPr>
        <w:jc w:val="both"/>
        <w:rPr>
          <w:rFonts w:hint="eastAsia" w:ascii="宋体" w:hAnsi="宋体" w:cs="宋体"/>
          <w:b/>
          <w:color w:val="auto"/>
          <w:sz w:val="52"/>
          <w:szCs w:val="52"/>
          <w:highlight w:val="none"/>
        </w:rPr>
      </w:pPr>
    </w:p>
    <w:p w14:paraId="02EC48BE">
      <w:pPr>
        <w:jc w:val="both"/>
        <w:rPr>
          <w:rFonts w:hint="eastAsia" w:ascii="宋体" w:hAnsi="宋体" w:cs="宋体"/>
          <w:b/>
          <w:color w:val="auto"/>
          <w:sz w:val="52"/>
          <w:szCs w:val="52"/>
          <w:highlight w:val="none"/>
        </w:rPr>
      </w:pPr>
    </w:p>
    <w:p w14:paraId="05B2D92E">
      <w:pPr>
        <w:jc w:val="both"/>
        <w:rPr>
          <w:rFonts w:hint="eastAsia" w:ascii="宋体" w:hAnsi="宋体" w:cs="宋体"/>
          <w:b/>
          <w:color w:val="auto"/>
          <w:sz w:val="52"/>
          <w:szCs w:val="52"/>
          <w:highlight w:val="none"/>
        </w:rPr>
      </w:pPr>
    </w:p>
    <w:p w14:paraId="456D1E0E">
      <w:pPr>
        <w:jc w:val="both"/>
        <w:rPr>
          <w:rFonts w:hint="eastAsia" w:ascii="宋体" w:hAnsi="宋体" w:cs="宋体"/>
          <w:b/>
          <w:color w:val="auto"/>
          <w:sz w:val="52"/>
          <w:szCs w:val="52"/>
          <w:highlight w:val="none"/>
        </w:rPr>
      </w:pPr>
    </w:p>
    <w:p w14:paraId="687D2A43">
      <w:pPr>
        <w:jc w:val="center"/>
        <w:rPr>
          <w:rFonts w:hint="eastAsia" w:ascii="宋体" w:hAnsi="宋体" w:cs="宋体"/>
          <w:b/>
          <w:color w:val="auto"/>
          <w:sz w:val="136"/>
          <w:szCs w:val="136"/>
          <w:highlight w:val="none"/>
        </w:rPr>
      </w:pPr>
      <w:r>
        <w:rPr>
          <w:rFonts w:hint="eastAsia" w:ascii="宋体" w:hAnsi="宋体" w:cs="宋体"/>
          <w:b/>
          <w:color w:val="auto"/>
          <w:sz w:val="136"/>
          <w:szCs w:val="136"/>
          <w:highlight w:val="none"/>
        </w:rPr>
        <w:t>比 选 文 件</w:t>
      </w:r>
    </w:p>
    <w:p w14:paraId="44E5B65D">
      <w:pPr>
        <w:spacing w:line="600" w:lineRule="exact"/>
        <w:rPr>
          <w:rFonts w:hint="eastAsia" w:ascii="宋体" w:hAnsi="宋体" w:cs="宋体"/>
          <w:color w:val="auto"/>
          <w:sz w:val="32"/>
          <w:szCs w:val="32"/>
          <w:highlight w:val="none"/>
        </w:rPr>
      </w:pPr>
    </w:p>
    <w:p w14:paraId="1C834303">
      <w:pPr>
        <w:spacing w:line="600" w:lineRule="exact"/>
        <w:rPr>
          <w:rFonts w:hint="eastAsia" w:ascii="宋体" w:hAnsi="宋体" w:cs="宋体"/>
          <w:color w:val="auto"/>
          <w:sz w:val="32"/>
          <w:szCs w:val="32"/>
          <w:highlight w:val="none"/>
        </w:rPr>
      </w:pPr>
    </w:p>
    <w:p w14:paraId="4718FEA5">
      <w:pPr>
        <w:spacing w:line="600" w:lineRule="exact"/>
        <w:rPr>
          <w:rFonts w:hint="eastAsia" w:ascii="宋体" w:hAnsi="宋体" w:cs="宋体"/>
          <w:color w:val="auto"/>
          <w:sz w:val="32"/>
          <w:szCs w:val="32"/>
          <w:highlight w:val="none"/>
        </w:rPr>
      </w:pPr>
    </w:p>
    <w:p w14:paraId="666D43AC">
      <w:pPr>
        <w:spacing w:line="600" w:lineRule="exact"/>
        <w:rPr>
          <w:rFonts w:hint="eastAsia" w:ascii="宋体" w:hAnsi="宋体" w:cs="宋体"/>
          <w:color w:val="auto"/>
          <w:sz w:val="32"/>
          <w:szCs w:val="32"/>
          <w:highlight w:val="none"/>
        </w:rPr>
      </w:pPr>
    </w:p>
    <w:p w14:paraId="5366298C">
      <w:pPr>
        <w:spacing w:line="600" w:lineRule="exact"/>
        <w:rPr>
          <w:rFonts w:hint="eastAsia" w:ascii="宋体" w:hAnsi="宋体" w:cs="宋体"/>
          <w:color w:val="auto"/>
          <w:sz w:val="32"/>
          <w:szCs w:val="32"/>
          <w:highlight w:val="none"/>
        </w:rPr>
      </w:pPr>
    </w:p>
    <w:p w14:paraId="052EE3E9">
      <w:pPr>
        <w:spacing w:line="560" w:lineRule="exact"/>
        <w:ind w:left="-359" w:leftChars="-171" w:right="-178" w:rightChars="-85" w:firstLine="636" w:firstLineChars="199"/>
        <w:rPr>
          <w:rFonts w:hint="eastAsia" w:ascii="宋体" w:hAnsi="宋体" w:cs="宋体"/>
          <w:color w:val="auto"/>
          <w:sz w:val="32"/>
          <w:szCs w:val="32"/>
          <w:highlight w:val="none"/>
        </w:rPr>
      </w:pPr>
    </w:p>
    <w:p w14:paraId="058EC348">
      <w:pPr>
        <w:spacing w:line="560" w:lineRule="exact"/>
        <w:ind w:left="-359" w:leftChars="-171" w:right="-178" w:rightChars="-85" w:firstLine="719" w:firstLineChars="199"/>
        <w:rPr>
          <w:rFonts w:hint="eastAsia" w:ascii="宋体" w:hAnsi="宋体" w:cs="宋体"/>
          <w:b/>
          <w:color w:val="auto"/>
          <w:sz w:val="36"/>
          <w:szCs w:val="36"/>
          <w:highlight w:val="none"/>
        </w:rPr>
      </w:pPr>
      <w:r>
        <w:rPr>
          <w:rFonts w:hint="eastAsia" w:ascii="宋体" w:hAnsi="宋体" w:cs="宋体"/>
          <w:b/>
          <w:color w:val="auto"/>
          <w:sz w:val="36"/>
          <w:szCs w:val="36"/>
          <w:highlight w:val="none"/>
        </w:rPr>
        <w:t>比选人：</w:t>
      </w:r>
      <w:r>
        <w:rPr>
          <w:rFonts w:hint="eastAsia" w:ascii="宋体" w:hAnsi="宋体" w:cs="宋体"/>
          <w:b/>
          <w:color w:val="auto"/>
          <w:sz w:val="36"/>
          <w:szCs w:val="36"/>
          <w:highlight w:val="none"/>
          <w:lang w:eastAsia="zh-CN"/>
        </w:rPr>
        <w:t>重庆市农产品集团食品科技有限公司</w:t>
      </w:r>
      <w:r>
        <w:rPr>
          <w:rFonts w:hint="eastAsia" w:ascii="宋体" w:hAnsi="宋体" w:cs="宋体"/>
          <w:b/>
          <w:color w:val="auto"/>
          <w:sz w:val="36"/>
          <w:szCs w:val="36"/>
          <w:highlight w:val="none"/>
        </w:rPr>
        <w:t>(盖章)</w:t>
      </w:r>
    </w:p>
    <w:p w14:paraId="4EBAB0E6">
      <w:pPr>
        <w:spacing w:line="560" w:lineRule="exact"/>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6C15E0E1">
      <w:pPr>
        <w:spacing w:line="440" w:lineRule="exact"/>
        <w:ind w:firstLine="3253" w:firstLineChars="900"/>
        <w:rPr>
          <w:rFonts w:hint="eastAsia" w:ascii="宋体" w:hAnsi="宋体" w:cs="宋体"/>
          <w:b/>
          <w:color w:val="auto"/>
          <w:sz w:val="36"/>
          <w:szCs w:val="36"/>
          <w:highlight w:val="none"/>
        </w:rPr>
      </w:pPr>
      <w:r>
        <w:rPr>
          <w:rFonts w:hint="eastAsia" w:ascii="宋体" w:hAnsi="宋体" w:cs="宋体"/>
          <w:b/>
          <w:color w:val="auto"/>
          <w:sz w:val="36"/>
          <w:szCs w:val="36"/>
          <w:highlight w:val="none"/>
        </w:rPr>
        <w:t>二〇</w:t>
      </w:r>
      <w:r>
        <w:rPr>
          <w:rFonts w:hint="eastAsia" w:ascii="宋体" w:hAnsi="宋体" w:cs="宋体"/>
          <w:b/>
          <w:color w:val="auto"/>
          <w:sz w:val="36"/>
          <w:szCs w:val="36"/>
          <w:highlight w:val="none"/>
          <w:lang w:eastAsia="zh-CN"/>
        </w:rPr>
        <w:t>二五</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lang w:val="en-US" w:eastAsia="zh-CN"/>
        </w:rPr>
        <w:t>十二</w:t>
      </w:r>
      <w:r>
        <w:rPr>
          <w:rFonts w:hint="eastAsia" w:ascii="宋体" w:hAnsi="宋体" w:cs="宋体"/>
          <w:b/>
          <w:color w:val="auto"/>
          <w:sz w:val="36"/>
          <w:szCs w:val="36"/>
          <w:highlight w:val="none"/>
        </w:rPr>
        <w:t>月</w:t>
      </w:r>
    </w:p>
    <w:p w14:paraId="5AE089EB">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目　录</w:t>
      </w:r>
    </w:p>
    <w:p w14:paraId="2049C5CF">
      <w:pPr>
        <w:pStyle w:val="10"/>
        <w:tabs>
          <w:tab w:val="right" w:leader="dot" w:pos="8720"/>
        </w:tabs>
        <w:rPr>
          <w:rFonts w:hint="eastAsia" w:ascii="宋体" w:hAnsi="宋体" w:cs="宋体"/>
          <w:i w:val="0"/>
          <w:iCs w:val="0"/>
          <w:caps/>
          <w:color w:val="auto"/>
          <w:highlight w:val="none"/>
        </w:rPr>
      </w:pPr>
      <w:r>
        <w:rPr>
          <w:rFonts w:hint="eastAsia" w:ascii="宋体" w:hAnsi="宋体" w:cs="宋体"/>
          <w:color w:val="auto"/>
          <w:sz w:val="24"/>
          <w:highlight w:val="none"/>
        </w:rPr>
        <w:fldChar w:fldCharType="begin" w:fldLock="1"/>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hint="eastAsia" w:ascii="宋体" w:hAnsi="宋体" w:cs="宋体"/>
          <w:i w:val="0"/>
          <w:iCs w:val="0"/>
          <w:caps/>
          <w:color w:val="auto"/>
          <w:highlight w:val="none"/>
        </w:rPr>
        <w:fldChar w:fldCharType="begin" w:fldLock="1"/>
      </w:r>
      <w:r>
        <w:rPr>
          <w:rFonts w:hint="eastAsia" w:ascii="宋体" w:hAnsi="宋体" w:cs="宋体"/>
          <w:i w:val="0"/>
          <w:iCs w:val="0"/>
          <w:caps/>
          <w:color w:val="auto"/>
          <w:highlight w:val="none"/>
        </w:rPr>
        <w:instrText xml:space="preserve"> HYPERLINK \l "_Toc410926092" </w:instrText>
      </w:r>
      <w:r>
        <w:rPr>
          <w:rFonts w:hint="eastAsia" w:ascii="宋体" w:hAnsi="宋体" w:cs="宋体"/>
          <w:i w:val="0"/>
          <w:iCs w:val="0"/>
          <w:caps/>
          <w:color w:val="auto"/>
          <w:highlight w:val="none"/>
        </w:rPr>
        <w:fldChar w:fldCharType="separate"/>
      </w:r>
      <w:r>
        <w:rPr>
          <w:rFonts w:hint="eastAsia" w:ascii="宋体" w:hAnsi="宋体" w:cs="宋体"/>
          <w:i w:val="0"/>
          <w:iCs w:val="0"/>
          <w:caps/>
          <w:color w:val="auto"/>
          <w:highlight w:val="none"/>
        </w:rPr>
        <w:t>第一章  比选公告</w:t>
      </w:r>
      <w:r>
        <w:rPr>
          <w:rFonts w:hint="eastAsia" w:ascii="宋体" w:hAnsi="宋体" w:cs="宋体"/>
          <w:i w:val="0"/>
          <w:iCs w:val="0"/>
          <w:caps/>
          <w:color w:val="auto"/>
          <w:highlight w:val="none"/>
        </w:rPr>
        <w:tab/>
      </w:r>
      <w:r>
        <w:rPr>
          <w:rFonts w:hint="eastAsia" w:ascii="宋体" w:hAnsi="宋体" w:cs="宋体"/>
          <w:i w:val="0"/>
          <w:iCs w:val="0"/>
          <w:caps/>
          <w:color w:val="auto"/>
          <w:highlight w:val="none"/>
        </w:rPr>
        <w:fldChar w:fldCharType="begin" w:fldLock="1"/>
      </w:r>
      <w:r>
        <w:rPr>
          <w:rFonts w:hint="eastAsia" w:ascii="宋体" w:hAnsi="宋体" w:cs="宋体"/>
          <w:i w:val="0"/>
          <w:iCs w:val="0"/>
          <w:caps/>
          <w:color w:val="auto"/>
          <w:highlight w:val="none"/>
        </w:rPr>
        <w:instrText xml:space="preserve"> PAGEREF _Toc410926092 \h </w:instrText>
      </w:r>
      <w:r>
        <w:rPr>
          <w:rFonts w:hint="eastAsia" w:ascii="宋体" w:hAnsi="宋体" w:cs="宋体"/>
          <w:i w:val="0"/>
          <w:iCs w:val="0"/>
          <w:caps/>
          <w:color w:val="auto"/>
          <w:highlight w:val="none"/>
        </w:rPr>
        <w:fldChar w:fldCharType="separate"/>
      </w:r>
      <w:r>
        <w:rPr>
          <w:rFonts w:hint="eastAsia" w:ascii="宋体" w:hAnsi="宋体" w:cs="宋体"/>
          <w:i w:val="0"/>
          <w:iCs w:val="0"/>
          <w:caps/>
          <w:color w:val="auto"/>
          <w:highlight w:val="none"/>
        </w:rPr>
        <w:t>3</w:t>
      </w:r>
      <w:r>
        <w:rPr>
          <w:rFonts w:hint="eastAsia" w:ascii="宋体" w:hAnsi="宋体" w:cs="宋体"/>
          <w:i w:val="0"/>
          <w:iCs w:val="0"/>
          <w:caps/>
          <w:color w:val="auto"/>
          <w:highlight w:val="none"/>
        </w:rPr>
        <w:fldChar w:fldCharType="end"/>
      </w:r>
      <w:r>
        <w:rPr>
          <w:rFonts w:hint="eastAsia" w:ascii="宋体" w:hAnsi="宋体" w:cs="宋体"/>
          <w:i w:val="0"/>
          <w:iCs w:val="0"/>
          <w:caps/>
          <w:color w:val="auto"/>
          <w:highlight w:val="none"/>
        </w:rPr>
        <w:fldChar w:fldCharType="end"/>
      </w:r>
    </w:p>
    <w:p w14:paraId="646D2FA2">
      <w:pPr>
        <w:pStyle w:val="10"/>
        <w:tabs>
          <w:tab w:val="right" w:leader="dot" w:pos="8720"/>
        </w:tabs>
        <w:rPr>
          <w:rFonts w:hint="eastAsia" w:ascii="宋体" w:hAnsi="宋体" w:cs="宋体"/>
          <w:i w:val="0"/>
          <w:iCs w:val="0"/>
          <w:caps/>
          <w:color w:val="auto"/>
          <w:highlight w:val="none"/>
        </w:rPr>
      </w:pPr>
      <w:r>
        <w:rPr>
          <w:rFonts w:hint="eastAsia" w:ascii="宋体" w:hAnsi="宋体" w:cs="宋体"/>
          <w:i w:val="0"/>
          <w:iCs w:val="0"/>
          <w:caps/>
          <w:color w:val="auto"/>
          <w:highlight w:val="none"/>
        </w:rPr>
        <w:fldChar w:fldCharType="begin" w:fldLock="1"/>
      </w:r>
      <w:r>
        <w:rPr>
          <w:rFonts w:hint="eastAsia" w:ascii="宋体" w:hAnsi="宋体" w:cs="宋体"/>
          <w:i w:val="0"/>
          <w:iCs w:val="0"/>
          <w:caps/>
          <w:color w:val="auto"/>
          <w:highlight w:val="none"/>
        </w:rPr>
        <w:instrText xml:space="preserve"> HYPERLINK \l "_Toc410926100" </w:instrText>
      </w:r>
      <w:r>
        <w:rPr>
          <w:rFonts w:hint="eastAsia" w:ascii="宋体" w:hAnsi="宋体" w:cs="宋体"/>
          <w:i w:val="0"/>
          <w:iCs w:val="0"/>
          <w:caps/>
          <w:color w:val="auto"/>
          <w:highlight w:val="none"/>
        </w:rPr>
        <w:fldChar w:fldCharType="separate"/>
      </w:r>
      <w:r>
        <w:rPr>
          <w:rFonts w:hint="eastAsia" w:ascii="宋体" w:hAnsi="宋体" w:cs="宋体"/>
          <w:i w:val="0"/>
          <w:iCs w:val="0"/>
          <w:caps/>
          <w:color w:val="auto"/>
          <w:highlight w:val="none"/>
        </w:rPr>
        <w:t>第二章  竞选人须知</w:t>
      </w:r>
      <w:r>
        <w:rPr>
          <w:rFonts w:hint="eastAsia" w:ascii="宋体" w:hAnsi="宋体" w:cs="宋体"/>
          <w:i w:val="0"/>
          <w:iCs w:val="0"/>
          <w:caps/>
          <w:color w:val="auto"/>
          <w:highlight w:val="none"/>
        </w:rPr>
        <w:tab/>
      </w:r>
      <w:r>
        <w:rPr>
          <w:rFonts w:hint="eastAsia" w:ascii="宋体" w:hAnsi="宋体" w:cs="宋体"/>
          <w:i w:val="0"/>
          <w:iCs w:val="0"/>
          <w:caps/>
          <w:color w:val="auto"/>
          <w:highlight w:val="none"/>
        </w:rPr>
        <w:t>6</w:t>
      </w:r>
      <w:r>
        <w:rPr>
          <w:rFonts w:hint="eastAsia" w:ascii="宋体" w:hAnsi="宋体" w:cs="宋体"/>
          <w:i w:val="0"/>
          <w:iCs w:val="0"/>
          <w:caps/>
          <w:color w:val="auto"/>
          <w:highlight w:val="none"/>
        </w:rPr>
        <w:fldChar w:fldCharType="end"/>
      </w:r>
    </w:p>
    <w:p w14:paraId="2A352C85">
      <w:pPr>
        <w:pStyle w:val="10"/>
        <w:tabs>
          <w:tab w:val="right" w:leader="dot" w:pos="8720"/>
        </w:tabs>
        <w:rPr>
          <w:rFonts w:hint="eastAsia" w:ascii="宋体" w:hAnsi="宋体" w:cs="宋体"/>
          <w:i w:val="0"/>
          <w:iCs w:val="0"/>
          <w:caps/>
          <w:color w:val="auto"/>
          <w:highlight w:val="none"/>
        </w:rPr>
      </w:pPr>
      <w:r>
        <w:rPr>
          <w:rFonts w:hint="eastAsia" w:ascii="宋体" w:hAnsi="宋体" w:cs="宋体"/>
          <w:i w:val="0"/>
          <w:iCs w:val="0"/>
          <w:caps/>
          <w:color w:val="auto"/>
          <w:highlight w:val="none"/>
        </w:rPr>
        <w:fldChar w:fldCharType="begin" w:fldLock="1"/>
      </w:r>
      <w:r>
        <w:rPr>
          <w:rFonts w:hint="eastAsia" w:ascii="宋体" w:hAnsi="宋体" w:cs="宋体"/>
          <w:i w:val="0"/>
          <w:iCs w:val="0"/>
          <w:caps/>
          <w:color w:val="auto"/>
          <w:highlight w:val="none"/>
        </w:rPr>
        <w:instrText xml:space="preserve"> HYPERLINK \l "_Toc410926110" </w:instrText>
      </w:r>
      <w:r>
        <w:rPr>
          <w:rFonts w:hint="eastAsia" w:ascii="宋体" w:hAnsi="宋体" w:cs="宋体"/>
          <w:i w:val="0"/>
          <w:iCs w:val="0"/>
          <w:caps/>
          <w:color w:val="auto"/>
          <w:highlight w:val="none"/>
        </w:rPr>
        <w:fldChar w:fldCharType="separate"/>
      </w:r>
      <w:r>
        <w:rPr>
          <w:rFonts w:hint="eastAsia" w:ascii="宋体" w:hAnsi="宋体" w:cs="宋体"/>
          <w:i w:val="0"/>
          <w:iCs w:val="0"/>
          <w:caps/>
          <w:color w:val="auto"/>
          <w:highlight w:val="none"/>
        </w:rPr>
        <w:t>第三章  评标办法（经评审的最低价竞选法）</w:t>
      </w:r>
      <w:r>
        <w:rPr>
          <w:rFonts w:hint="eastAsia" w:ascii="宋体" w:hAnsi="宋体" w:cs="宋体"/>
          <w:i w:val="0"/>
          <w:iCs w:val="0"/>
          <w:caps/>
          <w:color w:val="auto"/>
          <w:highlight w:val="none"/>
        </w:rPr>
        <w:tab/>
      </w:r>
      <w:r>
        <w:rPr>
          <w:rFonts w:hint="eastAsia" w:ascii="宋体" w:hAnsi="宋体" w:cs="宋体"/>
          <w:i w:val="0"/>
          <w:iCs w:val="0"/>
          <w:caps/>
          <w:color w:val="auto"/>
          <w:highlight w:val="none"/>
        </w:rPr>
        <w:t>24</w:t>
      </w:r>
      <w:r>
        <w:rPr>
          <w:rFonts w:hint="eastAsia" w:ascii="宋体" w:hAnsi="宋体" w:cs="宋体"/>
          <w:i w:val="0"/>
          <w:iCs w:val="0"/>
          <w:caps/>
          <w:color w:val="auto"/>
          <w:highlight w:val="none"/>
        </w:rPr>
        <w:fldChar w:fldCharType="end"/>
      </w:r>
    </w:p>
    <w:p w14:paraId="497A1F56">
      <w:pPr>
        <w:pStyle w:val="10"/>
        <w:tabs>
          <w:tab w:val="right" w:leader="dot" w:pos="8720"/>
        </w:tabs>
        <w:rPr>
          <w:rFonts w:hint="eastAsia" w:ascii="宋体" w:hAnsi="宋体" w:cs="宋体"/>
          <w:i w:val="0"/>
          <w:iCs w:val="0"/>
          <w:caps/>
          <w:color w:val="auto"/>
          <w:highlight w:val="none"/>
        </w:rPr>
      </w:pPr>
      <w:r>
        <w:rPr>
          <w:rFonts w:hint="eastAsia" w:ascii="宋体" w:hAnsi="宋体" w:cs="宋体"/>
          <w:i w:val="0"/>
          <w:iCs w:val="0"/>
          <w:caps/>
          <w:color w:val="auto"/>
          <w:highlight w:val="none"/>
        </w:rPr>
        <w:fldChar w:fldCharType="begin" w:fldLock="1"/>
      </w:r>
      <w:r>
        <w:rPr>
          <w:rFonts w:hint="eastAsia" w:ascii="宋体" w:hAnsi="宋体" w:cs="宋体"/>
          <w:i w:val="0"/>
          <w:iCs w:val="0"/>
          <w:caps/>
          <w:color w:val="auto"/>
          <w:highlight w:val="none"/>
        </w:rPr>
        <w:instrText xml:space="preserve"> HYPERLINK \l "_Toc410926122" </w:instrText>
      </w:r>
      <w:r>
        <w:rPr>
          <w:rFonts w:hint="eastAsia" w:ascii="宋体" w:hAnsi="宋体" w:cs="宋体"/>
          <w:i w:val="0"/>
          <w:iCs w:val="0"/>
          <w:caps/>
          <w:color w:val="auto"/>
          <w:highlight w:val="none"/>
        </w:rPr>
        <w:fldChar w:fldCharType="separate"/>
      </w:r>
      <w:r>
        <w:rPr>
          <w:rFonts w:hint="eastAsia" w:ascii="宋体" w:hAnsi="宋体" w:cs="宋体"/>
          <w:i w:val="0"/>
          <w:iCs w:val="0"/>
          <w:caps/>
          <w:color w:val="auto"/>
          <w:highlight w:val="none"/>
        </w:rPr>
        <w:t>第四章  合同条款及格式</w:t>
      </w:r>
      <w:r>
        <w:rPr>
          <w:rFonts w:hint="eastAsia" w:ascii="宋体" w:hAnsi="宋体" w:cs="宋体"/>
          <w:i w:val="0"/>
          <w:iCs w:val="0"/>
          <w:caps/>
          <w:color w:val="auto"/>
          <w:highlight w:val="none"/>
        </w:rPr>
        <w:tab/>
      </w:r>
      <w:r>
        <w:rPr>
          <w:rFonts w:hint="eastAsia" w:ascii="宋体" w:hAnsi="宋体" w:cs="宋体"/>
          <w:i w:val="0"/>
          <w:iCs w:val="0"/>
          <w:caps/>
          <w:color w:val="auto"/>
          <w:highlight w:val="none"/>
        </w:rPr>
        <w:t>29</w:t>
      </w:r>
      <w:r>
        <w:rPr>
          <w:rFonts w:hint="eastAsia" w:ascii="宋体" w:hAnsi="宋体" w:cs="宋体"/>
          <w:i w:val="0"/>
          <w:iCs w:val="0"/>
          <w:caps/>
          <w:color w:val="auto"/>
          <w:highlight w:val="none"/>
        </w:rPr>
        <w:fldChar w:fldCharType="end"/>
      </w:r>
    </w:p>
    <w:p w14:paraId="79E5CB2D">
      <w:pPr>
        <w:pStyle w:val="10"/>
        <w:tabs>
          <w:tab w:val="right" w:leader="dot" w:pos="8720"/>
        </w:tabs>
        <w:rPr>
          <w:rFonts w:hint="eastAsia" w:ascii="宋体" w:hAnsi="宋体" w:cs="宋体"/>
          <w:i w:val="0"/>
          <w:iCs w:val="0"/>
          <w:caps/>
          <w:color w:val="auto"/>
          <w:highlight w:val="none"/>
        </w:rPr>
      </w:pPr>
      <w:r>
        <w:rPr>
          <w:rFonts w:hint="eastAsia" w:ascii="宋体" w:hAnsi="宋体" w:cs="宋体"/>
          <w:i w:val="0"/>
          <w:iCs w:val="0"/>
          <w:caps/>
          <w:color w:val="auto"/>
          <w:highlight w:val="none"/>
        </w:rPr>
        <w:fldChar w:fldCharType="begin" w:fldLock="1"/>
      </w:r>
      <w:r>
        <w:rPr>
          <w:rFonts w:hint="eastAsia" w:ascii="宋体" w:hAnsi="宋体" w:cs="宋体"/>
          <w:i w:val="0"/>
          <w:iCs w:val="0"/>
          <w:caps/>
          <w:color w:val="auto"/>
          <w:highlight w:val="none"/>
        </w:rPr>
        <w:instrText xml:space="preserve"> HYPERLINK \l "_Toc410926127" </w:instrText>
      </w:r>
      <w:r>
        <w:rPr>
          <w:rFonts w:hint="eastAsia" w:ascii="宋体" w:hAnsi="宋体" w:cs="宋体"/>
          <w:i w:val="0"/>
          <w:iCs w:val="0"/>
          <w:caps/>
          <w:color w:val="auto"/>
          <w:highlight w:val="none"/>
        </w:rPr>
        <w:fldChar w:fldCharType="separate"/>
      </w:r>
      <w:r>
        <w:rPr>
          <w:rFonts w:hint="eastAsia" w:ascii="宋体" w:hAnsi="宋体" w:cs="宋体"/>
          <w:i w:val="0"/>
          <w:iCs w:val="0"/>
          <w:caps/>
          <w:color w:val="auto"/>
          <w:highlight w:val="none"/>
        </w:rPr>
        <w:t>第五章　工程量清单</w:t>
      </w:r>
      <w:r>
        <w:rPr>
          <w:rFonts w:hint="eastAsia" w:ascii="宋体" w:hAnsi="宋体" w:cs="宋体"/>
          <w:i w:val="0"/>
          <w:iCs w:val="0"/>
          <w:caps/>
          <w:color w:val="auto"/>
          <w:highlight w:val="none"/>
        </w:rPr>
        <w:tab/>
      </w:r>
      <w:r>
        <w:rPr>
          <w:rFonts w:hint="eastAsia" w:ascii="宋体" w:hAnsi="宋体" w:cs="宋体"/>
          <w:i w:val="0"/>
          <w:iCs w:val="0"/>
          <w:caps/>
          <w:color w:val="auto"/>
          <w:highlight w:val="none"/>
        </w:rPr>
        <w:t>30</w:t>
      </w:r>
      <w:r>
        <w:rPr>
          <w:rFonts w:hint="eastAsia" w:ascii="宋体" w:hAnsi="宋体" w:cs="宋体"/>
          <w:i w:val="0"/>
          <w:iCs w:val="0"/>
          <w:caps/>
          <w:color w:val="auto"/>
          <w:highlight w:val="none"/>
        </w:rPr>
        <w:fldChar w:fldCharType="end"/>
      </w:r>
    </w:p>
    <w:p w14:paraId="6CC67DF0">
      <w:pPr>
        <w:pStyle w:val="10"/>
        <w:tabs>
          <w:tab w:val="right" w:leader="dot" w:pos="8720"/>
        </w:tabs>
        <w:rPr>
          <w:rFonts w:hint="eastAsia" w:ascii="宋体" w:hAnsi="宋体" w:cs="宋体"/>
          <w:i w:val="0"/>
          <w:iCs w:val="0"/>
          <w:caps/>
          <w:color w:val="auto"/>
          <w:highlight w:val="none"/>
        </w:rPr>
      </w:pPr>
      <w:r>
        <w:rPr>
          <w:rFonts w:hint="eastAsia" w:ascii="宋体" w:hAnsi="宋体" w:cs="宋体"/>
          <w:i w:val="0"/>
          <w:iCs w:val="0"/>
          <w:caps/>
          <w:color w:val="auto"/>
          <w:highlight w:val="none"/>
        </w:rPr>
        <w:fldChar w:fldCharType="begin" w:fldLock="1"/>
      </w:r>
      <w:r>
        <w:rPr>
          <w:rFonts w:hint="eastAsia" w:ascii="宋体" w:hAnsi="宋体" w:cs="宋体"/>
          <w:i w:val="0"/>
          <w:iCs w:val="0"/>
          <w:caps/>
          <w:color w:val="auto"/>
          <w:highlight w:val="none"/>
        </w:rPr>
        <w:instrText xml:space="preserve"> HYPERLINK \l "_Toc410926131" </w:instrText>
      </w:r>
      <w:r>
        <w:rPr>
          <w:rFonts w:hint="eastAsia" w:ascii="宋体" w:hAnsi="宋体" w:cs="宋体"/>
          <w:i w:val="0"/>
          <w:iCs w:val="0"/>
          <w:caps/>
          <w:color w:val="auto"/>
          <w:highlight w:val="none"/>
        </w:rPr>
        <w:fldChar w:fldCharType="separate"/>
      </w:r>
      <w:r>
        <w:rPr>
          <w:rFonts w:hint="eastAsia" w:ascii="宋体" w:hAnsi="宋体" w:cs="宋体"/>
          <w:i w:val="0"/>
          <w:iCs w:val="0"/>
          <w:caps/>
          <w:color w:val="auto"/>
          <w:highlight w:val="none"/>
        </w:rPr>
        <w:t>第六章　图纸</w:t>
      </w:r>
      <w:r>
        <w:rPr>
          <w:rFonts w:hint="eastAsia" w:ascii="宋体" w:hAnsi="宋体" w:cs="宋体"/>
          <w:i w:val="0"/>
          <w:iCs w:val="0"/>
          <w:caps/>
          <w:color w:val="auto"/>
          <w:highlight w:val="none"/>
        </w:rPr>
        <w:tab/>
      </w:r>
      <w:r>
        <w:rPr>
          <w:rFonts w:hint="eastAsia" w:ascii="宋体" w:hAnsi="宋体" w:cs="宋体"/>
          <w:i w:val="0"/>
          <w:iCs w:val="0"/>
          <w:caps/>
          <w:color w:val="auto"/>
          <w:highlight w:val="none"/>
        </w:rPr>
        <w:t>32</w:t>
      </w:r>
      <w:r>
        <w:rPr>
          <w:rFonts w:hint="eastAsia" w:ascii="宋体" w:hAnsi="宋体" w:cs="宋体"/>
          <w:i w:val="0"/>
          <w:iCs w:val="0"/>
          <w:caps/>
          <w:color w:val="auto"/>
          <w:highlight w:val="none"/>
        </w:rPr>
        <w:fldChar w:fldCharType="end"/>
      </w:r>
    </w:p>
    <w:p w14:paraId="0112145D">
      <w:pPr>
        <w:pStyle w:val="10"/>
        <w:tabs>
          <w:tab w:val="right" w:leader="dot" w:pos="8720"/>
        </w:tabs>
        <w:rPr>
          <w:rFonts w:hint="eastAsia" w:ascii="宋体" w:hAnsi="宋体" w:cs="宋体"/>
          <w:i w:val="0"/>
          <w:iCs w:val="0"/>
          <w:caps/>
          <w:color w:val="auto"/>
          <w:highlight w:val="none"/>
        </w:rPr>
      </w:pPr>
      <w:r>
        <w:rPr>
          <w:rFonts w:hint="eastAsia" w:ascii="宋体" w:hAnsi="宋体" w:cs="宋体"/>
          <w:i w:val="0"/>
          <w:iCs w:val="0"/>
          <w:caps/>
          <w:color w:val="auto"/>
          <w:highlight w:val="none"/>
        </w:rPr>
        <w:fldChar w:fldCharType="begin" w:fldLock="1"/>
      </w:r>
      <w:r>
        <w:rPr>
          <w:rFonts w:hint="eastAsia" w:ascii="宋体" w:hAnsi="宋体" w:cs="宋体"/>
          <w:i w:val="0"/>
          <w:iCs w:val="0"/>
          <w:caps/>
          <w:color w:val="auto"/>
          <w:highlight w:val="none"/>
        </w:rPr>
        <w:instrText xml:space="preserve"> HYPERLINK \l "_Toc410926132" </w:instrText>
      </w:r>
      <w:r>
        <w:rPr>
          <w:rFonts w:hint="eastAsia" w:ascii="宋体" w:hAnsi="宋体" w:cs="宋体"/>
          <w:i w:val="0"/>
          <w:iCs w:val="0"/>
          <w:caps/>
          <w:color w:val="auto"/>
          <w:highlight w:val="none"/>
        </w:rPr>
        <w:fldChar w:fldCharType="separate"/>
      </w:r>
      <w:r>
        <w:rPr>
          <w:rFonts w:hint="eastAsia" w:ascii="宋体" w:hAnsi="宋体" w:cs="宋体"/>
          <w:i w:val="0"/>
          <w:iCs w:val="0"/>
          <w:caps/>
          <w:color w:val="auto"/>
          <w:highlight w:val="none"/>
        </w:rPr>
        <w:t>第七章　技术标准和要求（合同技术条款）</w:t>
      </w:r>
      <w:r>
        <w:rPr>
          <w:rFonts w:hint="eastAsia" w:ascii="宋体" w:hAnsi="宋体" w:cs="宋体"/>
          <w:i w:val="0"/>
          <w:iCs w:val="0"/>
          <w:caps/>
          <w:color w:val="auto"/>
          <w:highlight w:val="none"/>
        </w:rPr>
        <w:tab/>
      </w:r>
      <w:r>
        <w:rPr>
          <w:rFonts w:hint="eastAsia" w:ascii="宋体" w:hAnsi="宋体" w:cs="宋体"/>
          <w:i w:val="0"/>
          <w:iCs w:val="0"/>
          <w:caps/>
          <w:color w:val="auto"/>
          <w:highlight w:val="none"/>
        </w:rPr>
        <w:t>33</w:t>
      </w:r>
      <w:r>
        <w:rPr>
          <w:rFonts w:hint="eastAsia" w:ascii="宋体" w:hAnsi="宋体" w:cs="宋体"/>
          <w:i w:val="0"/>
          <w:iCs w:val="0"/>
          <w:caps/>
          <w:color w:val="auto"/>
          <w:highlight w:val="none"/>
        </w:rPr>
        <w:fldChar w:fldCharType="end"/>
      </w:r>
    </w:p>
    <w:p w14:paraId="54A5F9B7">
      <w:pPr>
        <w:pStyle w:val="10"/>
        <w:tabs>
          <w:tab w:val="right" w:leader="dot" w:pos="8720"/>
        </w:tabs>
        <w:rPr>
          <w:rFonts w:hint="eastAsia" w:ascii="宋体" w:hAnsi="宋体" w:cs="宋体"/>
          <w:i w:val="0"/>
          <w:iCs w:val="0"/>
          <w:caps/>
          <w:color w:val="auto"/>
          <w:highlight w:val="none"/>
        </w:rPr>
      </w:pPr>
      <w:r>
        <w:rPr>
          <w:rFonts w:hint="eastAsia" w:ascii="宋体" w:hAnsi="宋体" w:cs="宋体"/>
          <w:i w:val="0"/>
          <w:iCs w:val="0"/>
          <w:caps/>
          <w:color w:val="auto"/>
          <w:highlight w:val="none"/>
        </w:rPr>
        <w:fldChar w:fldCharType="begin" w:fldLock="1"/>
      </w:r>
      <w:r>
        <w:rPr>
          <w:rFonts w:hint="eastAsia" w:ascii="宋体" w:hAnsi="宋体" w:cs="宋体"/>
          <w:i w:val="0"/>
          <w:iCs w:val="0"/>
          <w:caps/>
          <w:color w:val="auto"/>
          <w:highlight w:val="none"/>
        </w:rPr>
        <w:instrText xml:space="preserve"> HYPERLINK \l "_Toc410926133" </w:instrText>
      </w:r>
      <w:r>
        <w:rPr>
          <w:rFonts w:hint="eastAsia" w:ascii="宋体" w:hAnsi="宋体" w:cs="宋体"/>
          <w:i w:val="0"/>
          <w:iCs w:val="0"/>
          <w:caps/>
          <w:color w:val="auto"/>
          <w:highlight w:val="none"/>
        </w:rPr>
        <w:fldChar w:fldCharType="separate"/>
      </w:r>
      <w:r>
        <w:rPr>
          <w:rFonts w:hint="eastAsia" w:ascii="宋体" w:hAnsi="宋体" w:cs="宋体"/>
          <w:i w:val="0"/>
          <w:iCs w:val="0"/>
          <w:caps/>
          <w:color w:val="auto"/>
          <w:highlight w:val="none"/>
        </w:rPr>
        <w:t>第八章　竞选文件格式</w:t>
      </w:r>
      <w:r>
        <w:rPr>
          <w:rFonts w:hint="eastAsia" w:ascii="宋体" w:hAnsi="宋体" w:cs="宋体"/>
          <w:i w:val="0"/>
          <w:iCs w:val="0"/>
          <w:caps/>
          <w:color w:val="auto"/>
          <w:highlight w:val="none"/>
        </w:rPr>
        <w:tab/>
      </w:r>
      <w:r>
        <w:rPr>
          <w:rFonts w:hint="eastAsia" w:ascii="宋体" w:hAnsi="宋体" w:cs="宋体"/>
          <w:i w:val="0"/>
          <w:iCs w:val="0"/>
          <w:caps/>
          <w:color w:val="auto"/>
          <w:highlight w:val="none"/>
        </w:rPr>
        <w:t>34</w:t>
      </w:r>
      <w:r>
        <w:rPr>
          <w:rFonts w:hint="eastAsia" w:ascii="宋体" w:hAnsi="宋体" w:cs="宋体"/>
          <w:i w:val="0"/>
          <w:iCs w:val="0"/>
          <w:caps/>
          <w:color w:val="auto"/>
          <w:highlight w:val="none"/>
        </w:rPr>
        <w:fldChar w:fldCharType="end"/>
      </w:r>
    </w:p>
    <w:p w14:paraId="693AFF13">
      <w:pPr>
        <w:spacing w:line="360" w:lineRule="auto"/>
        <w:rPr>
          <w:rFonts w:hint="eastAsia" w:ascii="宋体" w:hAnsi="宋体" w:cs="宋体"/>
          <w:color w:val="auto"/>
          <w:highlight w:val="none"/>
        </w:rPr>
        <w:sectPr>
          <w:headerReference r:id="rId3" w:type="default"/>
          <w:footerReference r:id="rId4" w:type="default"/>
          <w:pgSz w:w="11906" w:h="16838"/>
          <w:pgMar w:top="1418" w:right="1588" w:bottom="1418" w:left="1588"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color w:val="auto"/>
          <w:sz w:val="24"/>
          <w:szCs w:val="20"/>
          <w:highlight w:val="none"/>
        </w:rPr>
        <w:fldChar w:fldCharType="end"/>
      </w:r>
    </w:p>
    <w:p w14:paraId="0E0D6E9B">
      <w:pPr>
        <w:adjustRightInd w:val="0"/>
        <w:snapToGrid w:val="0"/>
        <w:spacing w:line="440" w:lineRule="exact"/>
        <w:jc w:val="center"/>
        <w:rPr>
          <w:rFonts w:hint="eastAsia" w:ascii="宋体" w:hAnsi="宋体" w:cs="宋体"/>
          <w:b/>
          <w:bCs/>
          <w:color w:val="auto"/>
          <w:kern w:val="0"/>
          <w:sz w:val="30"/>
          <w:szCs w:val="30"/>
          <w:highlight w:val="none"/>
        </w:rPr>
      </w:pPr>
      <w:bookmarkStart w:id="1" w:name="_Toc262462751"/>
      <w:bookmarkStart w:id="2" w:name="_Toc206561312"/>
      <w:bookmarkStart w:id="3" w:name="_Toc206561310"/>
      <w:bookmarkStart w:id="4" w:name="_Toc262462749"/>
      <w:bookmarkStart w:id="5" w:name="_Toc273600531"/>
      <w:bookmarkStart w:id="6" w:name="_Toc273600529"/>
      <w:r>
        <w:rPr>
          <w:rFonts w:hint="eastAsia" w:ascii="宋体" w:hAnsi="宋体" w:cs="宋体"/>
          <w:b/>
          <w:bCs/>
          <w:color w:val="auto"/>
          <w:kern w:val="0"/>
          <w:sz w:val="30"/>
          <w:szCs w:val="30"/>
          <w:highlight w:val="none"/>
        </w:rPr>
        <w:t>第一章</w:t>
      </w:r>
      <w:r>
        <w:rPr>
          <w:rFonts w:hint="eastAsia" w:ascii="宋体" w:hAnsi="宋体" w:cs="宋体"/>
          <w:b/>
          <w:bCs/>
          <w:color w:val="auto"/>
          <w:kern w:val="0"/>
          <w:sz w:val="30"/>
          <w:szCs w:val="30"/>
          <w:highlight w:val="none"/>
          <w:lang w:val="en-US" w:eastAsia="zh-CN"/>
        </w:rPr>
        <w:t xml:space="preserve">  </w:t>
      </w:r>
      <w:r>
        <w:rPr>
          <w:rFonts w:hint="eastAsia" w:ascii="宋体" w:hAnsi="宋体" w:cs="宋体"/>
          <w:b/>
          <w:bCs/>
          <w:color w:val="auto"/>
          <w:kern w:val="0"/>
          <w:sz w:val="30"/>
          <w:szCs w:val="30"/>
          <w:highlight w:val="none"/>
        </w:rPr>
        <w:t>比选公告</w:t>
      </w:r>
    </w:p>
    <w:p w14:paraId="07409854">
      <w:pPr>
        <w:adjustRightInd w:val="0"/>
        <w:snapToGrid w:val="0"/>
        <w:spacing w:line="440" w:lineRule="exact"/>
        <w:ind w:firstLine="602" w:firstLineChars="200"/>
        <w:jc w:val="center"/>
        <w:rPr>
          <w:rFonts w:hint="eastAsia" w:ascii="宋体" w:hAnsi="宋体" w:cs="宋体"/>
          <w:b/>
          <w:bCs/>
          <w:color w:val="auto"/>
          <w:kern w:val="0"/>
          <w:sz w:val="30"/>
          <w:szCs w:val="30"/>
          <w:highlight w:val="none"/>
          <w:lang w:eastAsia="zh-CN"/>
        </w:rPr>
      </w:pPr>
      <w:bookmarkStart w:id="7" w:name="OLE_LINK3"/>
      <w:bookmarkStart w:id="8" w:name="OLE_LINK2"/>
      <w:r>
        <w:rPr>
          <w:rFonts w:hint="eastAsia" w:ascii="宋体" w:hAnsi="宋体" w:cs="宋体"/>
          <w:b/>
          <w:bCs/>
          <w:color w:val="auto"/>
          <w:kern w:val="0"/>
          <w:sz w:val="30"/>
          <w:szCs w:val="30"/>
          <w:highlight w:val="none"/>
          <w:lang w:val="en-US" w:eastAsia="zh-CN"/>
        </w:rPr>
        <w:t>重庆市农产品集团食品科技有限公司二车间地面和排水沟整修项目</w:t>
      </w:r>
      <w:bookmarkEnd w:id="7"/>
    </w:p>
    <w:p w14:paraId="2F34A9BB">
      <w:pPr>
        <w:adjustRightInd w:val="0"/>
        <w:snapToGrid w:val="0"/>
        <w:spacing w:line="440" w:lineRule="exact"/>
        <w:ind w:firstLine="602" w:firstLineChars="200"/>
        <w:jc w:val="cente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比选公告</w:t>
      </w:r>
    </w:p>
    <w:bookmarkEnd w:id="1"/>
    <w:bookmarkEnd w:id="2"/>
    <w:bookmarkEnd w:id="3"/>
    <w:bookmarkEnd w:id="4"/>
    <w:bookmarkEnd w:id="5"/>
    <w:bookmarkEnd w:id="6"/>
    <w:p w14:paraId="6A431E1C">
      <w:pPr>
        <w:spacing w:line="520" w:lineRule="exact"/>
        <w:rPr>
          <w:rFonts w:hint="eastAsia" w:ascii="宋体" w:hAnsi="宋体" w:cs="宋体"/>
          <w:b/>
          <w:color w:val="auto"/>
          <w:sz w:val="24"/>
          <w:highlight w:val="none"/>
        </w:rPr>
      </w:pPr>
      <w:r>
        <w:rPr>
          <w:rFonts w:hint="eastAsia" w:ascii="宋体" w:hAnsi="宋体" w:cs="宋体"/>
          <w:b/>
          <w:color w:val="auto"/>
          <w:sz w:val="24"/>
          <w:highlight w:val="none"/>
        </w:rPr>
        <w:t>1.比选条件</w:t>
      </w:r>
    </w:p>
    <w:p w14:paraId="0476109F">
      <w:pPr>
        <w:spacing w:line="520" w:lineRule="exact"/>
        <w:ind w:left="36" w:leftChars="17" w:firstLine="480" w:firstLineChars="200"/>
        <w:rPr>
          <w:rFonts w:hint="eastAsia" w:ascii="宋体" w:hAnsi="宋体" w:eastAsia="宋体" w:cs="宋体"/>
          <w:b/>
          <w:color w:val="auto"/>
          <w:sz w:val="24"/>
          <w:highlight w:val="none"/>
          <w:lang w:eastAsia="zh-CN"/>
        </w:rPr>
      </w:pPr>
      <w:r>
        <w:rPr>
          <w:rFonts w:hint="eastAsia" w:ascii="宋体" w:hAnsi="宋体" w:cs="宋体"/>
          <w:color w:val="auto"/>
          <w:kern w:val="0"/>
          <w:sz w:val="24"/>
          <w:highlight w:val="none"/>
        </w:rPr>
        <w:t>本比选项目</w:t>
      </w:r>
      <w:r>
        <w:rPr>
          <w:rFonts w:hint="eastAsia" w:ascii="宋体" w:hAnsi="宋体" w:cs="宋体"/>
          <w:color w:val="auto"/>
          <w:kern w:val="0"/>
          <w:sz w:val="24"/>
          <w:highlight w:val="none"/>
          <w:u w:val="single"/>
          <w:lang w:val="en-US" w:eastAsia="zh-CN"/>
        </w:rPr>
        <w:t>重庆市农产品集团食品科技有限公司二车间地面和排水沟整修</w:t>
      </w:r>
      <w:r>
        <w:rPr>
          <w:rFonts w:hint="eastAsia" w:ascii="宋体" w:hAnsi="宋体" w:cs="宋体"/>
          <w:color w:val="auto"/>
          <w:kern w:val="0"/>
          <w:sz w:val="24"/>
          <w:highlight w:val="none"/>
        </w:rPr>
        <w:t>已</w:t>
      </w:r>
      <w:r>
        <w:rPr>
          <w:rFonts w:hint="eastAsia" w:ascii="宋体" w:hAnsi="宋体" w:cs="宋体"/>
          <w:color w:val="auto"/>
          <w:kern w:val="0"/>
          <w:sz w:val="24"/>
          <w:highlight w:val="none"/>
          <w:lang w:eastAsia="zh-CN"/>
        </w:rPr>
        <w:t>被</w:t>
      </w:r>
      <w:r>
        <w:rPr>
          <w:rFonts w:hint="eastAsia" w:ascii="宋体" w:hAnsi="宋体" w:cs="宋体"/>
          <w:color w:val="auto"/>
          <w:kern w:val="0"/>
          <w:sz w:val="24"/>
          <w:highlight w:val="none"/>
          <w:u w:val="single"/>
          <w:lang w:eastAsia="zh-CN"/>
        </w:rPr>
        <w:t>重庆市农产品集团食品科技有限公司</w:t>
      </w:r>
      <w:r>
        <w:rPr>
          <w:rFonts w:hint="eastAsia" w:ascii="宋体" w:hAnsi="宋体" w:cs="宋体"/>
          <w:color w:val="auto"/>
          <w:kern w:val="0"/>
          <w:sz w:val="24"/>
          <w:highlight w:val="none"/>
          <w:u w:val="none"/>
          <w:lang w:val="en-US" w:eastAsia="zh-CN"/>
        </w:rPr>
        <w:t>批</w:t>
      </w:r>
      <w:r>
        <w:rPr>
          <w:rFonts w:hint="eastAsia" w:ascii="宋体" w:hAnsi="宋体" w:cs="宋体"/>
          <w:color w:val="auto"/>
          <w:kern w:val="0"/>
          <w:sz w:val="24"/>
          <w:highlight w:val="none"/>
        </w:rPr>
        <w:t>准建设，比选人为</w:t>
      </w:r>
      <w:r>
        <w:rPr>
          <w:rFonts w:hint="eastAsia" w:ascii="宋体" w:hAnsi="宋体" w:cs="宋体"/>
          <w:color w:val="auto"/>
          <w:kern w:val="0"/>
          <w:sz w:val="24"/>
          <w:highlight w:val="none"/>
          <w:u w:val="single"/>
          <w:lang w:eastAsia="zh-CN"/>
        </w:rPr>
        <w:t>重庆市农产品集团食品科技有限公司</w:t>
      </w:r>
      <w:r>
        <w:rPr>
          <w:rFonts w:hint="eastAsia" w:ascii="宋体" w:hAnsi="宋体" w:cs="宋体"/>
          <w:color w:val="auto"/>
          <w:kern w:val="0"/>
          <w:sz w:val="24"/>
          <w:highlight w:val="none"/>
        </w:rPr>
        <w:t>，建设资金来自</w:t>
      </w:r>
      <w:r>
        <w:rPr>
          <w:rFonts w:hint="eastAsia" w:ascii="宋体" w:hAnsi="宋体" w:cs="宋体"/>
          <w:color w:val="auto"/>
          <w:kern w:val="0"/>
          <w:sz w:val="24"/>
          <w:highlight w:val="none"/>
          <w:u w:val="single"/>
        </w:rPr>
        <w:t xml:space="preserve"> 企业自筹资金 </w:t>
      </w:r>
      <w:r>
        <w:rPr>
          <w:rFonts w:hint="eastAsia" w:ascii="宋体" w:hAnsi="宋体" w:cs="宋体"/>
          <w:color w:val="auto"/>
          <w:kern w:val="0"/>
          <w:sz w:val="24"/>
          <w:highlight w:val="none"/>
        </w:rPr>
        <w:t xml:space="preserve">，项目出资比例为 </w:t>
      </w:r>
      <w:r>
        <w:rPr>
          <w:rFonts w:hint="eastAsia" w:ascii="宋体" w:hAnsi="宋体" w:cs="宋体"/>
          <w:color w:val="auto"/>
          <w:kern w:val="0"/>
          <w:sz w:val="24"/>
          <w:highlight w:val="none"/>
          <w:u w:val="single"/>
        </w:rPr>
        <w:t>100%</w:t>
      </w:r>
      <w:r>
        <w:rPr>
          <w:rFonts w:hint="eastAsia" w:ascii="宋体" w:hAnsi="宋体" w:cs="宋体"/>
          <w:color w:val="auto"/>
          <w:kern w:val="0"/>
          <w:sz w:val="24"/>
          <w:highlight w:val="none"/>
        </w:rPr>
        <w:t>。项目已具备比选条件，现对项目的施工进行公开比选，特邀请有兴趣的潜在竞选人参与竞选</w:t>
      </w:r>
      <w:r>
        <w:rPr>
          <w:rFonts w:hint="eastAsia" w:ascii="宋体" w:hAnsi="宋体" w:cs="宋体"/>
          <w:color w:val="auto"/>
          <w:kern w:val="0"/>
          <w:sz w:val="24"/>
          <w:highlight w:val="none"/>
          <w:lang w:eastAsia="zh-CN"/>
        </w:rPr>
        <w:t>。</w:t>
      </w:r>
    </w:p>
    <w:p w14:paraId="5DD45DB3">
      <w:pPr>
        <w:spacing w:line="520" w:lineRule="exact"/>
        <w:rPr>
          <w:rFonts w:hint="eastAsia" w:ascii="宋体" w:hAnsi="宋体" w:cs="宋体"/>
          <w:b/>
          <w:color w:val="auto"/>
          <w:sz w:val="24"/>
          <w:highlight w:val="none"/>
        </w:rPr>
      </w:pPr>
      <w:r>
        <w:rPr>
          <w:rFonts w:hint="eastAsia" w:ascii="宋体" w:hAnsi="宋体" w:cs="宋体"/>
          <w:b/>
          <w:color w:val="auto"/>
          <w:sz w:val="24"/>
          <w:highlight w:val="none"/>
        </w:rPr>
        <w:t>2.项目概况与比选范围</w:t>
      </w:r>
    </w:p>
    <w:p w14:paraId="1C39EB01">
      <w:pPr>
        <w:spacing w:line="520" w:lineRule="exact"/>
        <w:ind w:left="36" w:leftChars="17"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2.1工程地址：</w:t>
      </w:r>
      <w:r>
        <w:rPr>
          <w:rFonts w:hint="eastAsia" w:ascii="宋体" w:hAnsi="宋体" w:cs="宋体"/>
          <w:color w:val="auto"/>
          <w:kern w:val="0"/>
          <w:sz w:val="24"/>
          <w:highlight w:val="none"/>
          <w:lang w:eastAsia="zh-CN"/>
        </w:rPr>
        <w:t>重庆市万州区申明南路25号。</w:t>
      </w:r>
    </w:p>
    <w:p w14:paraId="7E57E711">
      <w:pPr>
        <w:spacing w:line="520" w:lineRule="exact"/>
        <w:ind w:left="36" w:leftChars="17"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2.2工程规模：</w:t>
      </w:r>
      <w:r>
        <w:rPr>
          <w:rFonts w:hint="eastAsia" w:ascii="宋体" w:hAnsi="宋体" w:cs="宋体"/>
          <w:color w:val="auto"/>
          <w:kern w:val="0"/>
          <w:sz w:val="24"/>
          <w:highlight w:val="none"/>
          <w:lang w:val="en-US" w:eastAsia="zh-CN"/>
        </w:rPr>
        <w:t>1、地面整修：（1）整修区域：图中红色线框内，包含整理腌制间、制冰区、绞肉区、斩拌区、滚揉腌制区、烟熏间、工具消毒间和装罐密封区。（2）整修面积：约960</w:t>
      </w:r>
      <w:r>
        <w:rPr>
          <w:rFonts w:hint="eastAsia" w:ascii="宋体" w:hAnsi="宋体" w:cs="宋体"/>
          <w:color w:val="auto"/>
          <w:kern w:val="0"/>
          <w:sz w:val="24"/>
          <w:highlight w:val="none"/>
          <w:lang w:eastAsia="zh-CN"/>
        </w:rPr>
        <w:t>m</w:t>
      </w:r>
      <w:r>
        <w:rPr>
          <w:rFonts w:hint="eastAsia" w:ascii="宋体" w:hAnsi="宋体" w:cs="宋体"/>
          <w:color w:val="auto"/>
          <w:kern w:val="0"/>
          <w:sz w:val="24"/>
          <w:highlight w:val="none"/>
          <w:vertAlign w:val="superscript"/>
          <w:lang w:val="en-US" w:eastAsia="zh-CN"/>
        </w:rPr>
        <w:t>2</w:t>
      </w:r>
      <w:r>
        <w:rPr>
          <w:rFonts w:hint="eastAsia" w:ascii="宋体" w:hAnsi="宋体" w:cs="宋体"/>
          <w:color w:val="auto"/>
          <w:kern w:val="0"/>
          <w:sz w:val="24"/>
          <w:highlight w:val="none"/>
          <w:lang w:val="en-US" w:eastAsia="zh-CN"/>
        </w:rPr>
        <w:t>，具体以实际面积为准。（3）整修目标：整改区域内地面更换成水磨石地面。（4）具体整修内容：</w:t>
      </w:r>
      <w:r>
        <w:rPr>
          <w:rFonts w:hint="default" w:ascii="Calibri" w:hAnsi="Calibri" w:cs="Calibri"/>
          <w:color w:val="auto"/>
          <w:kern w:val="0"/>
          <w:sz w:val="24"/>
          <w:highlight w:val="none"/>
          <w:lang w:val="en-US" w:eastAsia="zh-CN"/>
        </w:rPr>
        <w:t>①</w:t>
      </w:r>
      <w:r>
        <w:rPr>
          <w:rFonts w:hint="eastAsia" w:ascii="宋体" w:hAnsi="宋体" w:cs="宋体"/>
          <w:color w:val="auto"/>
          <w:kern w:val="0"/>
          <w:sz w:val="24"/>
          <w:highlight w:val="none"/>
          <w:lang w:val="en-US" w:eastAsia="zh-CN"/>
        </w:rPr>
        <w:t>拆除原先地面及清运（涉及设备保护及地面保护&lt;不可移动设备下地面不拆除&gt;）；</w:t>
      </w:r>
      <w:r>
        <w:rPr>
          <w:rFonts w:hint="default" w:ascii="Calibri" w:hAnsi="Calibri" w:cs="Calibri"/>
          <w:color w:val="auto"/>
          <w:kern w:val="0"/>
          <w:sz w:val="24"/>
          <w:highlight w:val="none"/>
          <w:lang w:val="en-US" w:eastAsia="zh-CN"/>
        </w:rPr>
        <w:t>②</w:t>
      </w:r>
      <w:r>
        <w:rPr>
          <w:rFonts w:hint="eastAsia" w:ascii="宋体" w:hAnsi="宋体" w:cs="宋体"/>
          <w:color w:val="auto"/>
          <w:kern w:val="0"/>
          <w:sz w:val="24"/>
          <w:highlight w:val="none"/>
          <w:lang w:val="en-US" w:eastAsia="zh-CN"/>
        </w:rPr>
        <w:t>建设新地坪（厚度12cm）并建设水磨石地板（厚度2cm，建设好的水磨石与设备下未拆除的青石板地面做到无缝对接且不得有高差；磨制过程中泥浆清运）。2、排水沟整修：（1）上述地面整修部分预留排水沟槽（宽度60cm，深度80cm，长度68m），成品为不锈钢排水沟或PP-R管道。（2）二车间腌制间排水沟改善。（3）包装车间现有排水沟进行PP-R管道改善。（4）二车间排水沟防味道回流处理。（5）二车间内排水沟防鼠处理。</w:t>
      </w:r>
    </w:p>
    <w:p w14:paraId="6D259E8A">
      <w:pPr>
        <w:spacing w:line="520" w:lineRule="exact"/>
        <w:ind w:left="36" w:leftChars="17"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2.3计划工期：</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日历天。</w:t>
      </w:r>
    </w:p>
    <w:p w14:paraId="276495EF">
      <w:pPr>
        <w:spacing w:line="520" w:lineRule="exact"/>
        <w:ind w:left="36" w:leftChars="17"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2.4比选范围：施工图、比选文件及补答疑所包含的所有内容。（具体详见工程量清单）</w:t>
      </w:r>
    </w:p>
    <w:p w14:paraId="6443DEE2">
      <w:pPr>
        <w:spacing w:line="520" w:lineRule="exact"/>
        <w:rPr>
          <w:rFonts w:hint="eastAsia" w:ascii="宋体" w:hAnsi="宋体" w:cs="宋体"/>
          <w:color w:val="auto"/>
          <w:sz w:val="24"/>
          <w:highlight w:val="none"/>
        </w:rPr>
      </w:pPr>
      <w:r>
        <w:rPr>
          <w:rFonts w:hint="eastAsia" w:ascii="宋体" w:hAnsi="宋体" w:cs="宋体"/>
          <w:b/>
          <w:color w:val="auto"/>
          <w:sz w:val="24"/>
          <w:highlight w:val="none"/>
        </w:rPr>
        <w:t>3.竞选人资格要求</w:t>
      </w:r>
    </w:p>
    <w:p w14:paraId="67DEE90E">
      <w:pPr>
        <w:spacing w:line="520" w:lineRule="exact"/>
        <w:ind w:left="-84" w:leftChars="-40" w:firstLine="480" w:firstLineChars="200"/>
        <w:rPr>
          <w:rFonts w:hint="eastAsia" w:ascii="宋体" w:hAnsi="宋体" w:cs="宋体"/>
          <w:color w:val="auto"/>
          <w:sz w:val="24"/>
          <w:highlight w:val="none"/>
        </w:rPr>
      </w:pPr>
      <w:r>
        <w:rPr>
          <w:rFonts w:hint="eastAsia" w:ascii="宋体" w:hAnsi="宋体" w:cs="宋体"/>
          <w:color w:val="auto"/>
          <w:sz w:val="24"/>
          <w:highlight w:val="none"/>
        </w:rPr>
        <w:t>3.1本次比选实行资格后审，竞选人应满足下列资格条件：</w:t>
      </w:r>
    </w:p>
    <w:p w14:paraId="491460FA">
      <w:pPr>
        <w:spacing w:line="520" w:lineRule="exact"/>
        <w:ind w:left="-84" w:leftChars="-40"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竞选人应具备行政主管部门颁发的</w:t>
      </w:r>
      <w:r>
        <w:rPr>
          <w:rFonts w:hint="eastAsia" w:ascii="宋体" w:hAnsi="宋体" w:cs="宋体"/>
          <w:bCs/>
          <w:color w:val="auto"/>
          <w:sz w:val="24"/>
          <w:highlight w:val="none"/>
          <w:lang w:val="en-US" w:eastAsia="zh-CN"/>
        </w:rPr>
        <w:t>建设</w:t>
      </w:r>
      <w:r>
        <w:rPr>
          <w:rFonts w:hint="eastAsia" w:ascii="宋体" w:hAnsi="宋体" w:cs="宋体"/>
          <w:bCs/>
          <w:color w:val="auto"/>
          <w:sz w:val="24"/>
          <w:highlight w:val="none"/>
          <w:lang w:eastAsia="zh-CN"/>
        </w:rPr>
        <w:t>工程</w:t>
      </w:r>
      <w:r>
        <w:rPr>
          <w:rFonts w:hint="eastAsia" w:ascii="宋体" w:hAnsi="宋体" w:cs="宋体"/>
          <w:bCs/>
          <w:color w:val="auto"/>
          <w:sz w:val="24"/>
          <w:highlight w:val="none"/>
        </w:rPr>
        <w:t>施工</w:t>
      </w:r>
      <w:r>
        <w:rPr>
          <w:rFonts w:hint="eastAsia" w:ascii="宋体" w:hAnsi="宋体" w:cs="宋体"/>
          <w:bCs/>
          <w:color w:val="auto"/>
          <w:sz w:val="24"/>
          <w:highlight w:val="none"/>
          <w:lang w:val="en-US" w:eastAsia="zh-CN"/>
        </w:rPr>
        <w:t>或装饰装修</w:t>
      </w:r>
      <w:r>
        <w:rPr>
          <w:rFonts w:hint="eastAsia" w:ascii="宋体" w:hAnsi="宋体" w:cs="宋体"/>
          <w:bCs/>
          <w:color w:val="auto"/>
          <w:sz w:val="24"/>
          <w:highlight w:val="none"/>
        </w:rPr>
        <w:t>资质，并在人员、设备、资金等方面具备相应的施工能力。</w:t>
      </w:r>
    </w:p>
    <w:p w14:paraId="155CC139">
      <w:pPr>
        <w:spacing w:line="520" w:lineRule="exact"/>
        <w:ind w:left="-84" w:leftChars="-40" w:firstLine="480" w:firstLineChars="200"/>
        <w:rPr>
          <w:rFonts w:hint="eastAsia" w:ascii="宋体" w:hAnsi="宋体" w:cs="宋体"/>
          <w:color w:val="auto"/>
          <w:sz w:val="24"/>
          <w:highlight w:val="none"/>
        </w:rPr>
      </w:pPr>
      <w:r>
        <w:rPr>
          <w:rFonts w:hint="eastAsia" w:ascii="宋体" w:hAnsi="宋体" w:cs="宋体"/>
          <w:bCs/>
          <w:color w:val="auto"/>
          <w:sz w:val="24"/>
          <w:highlight w:val="none"/>
          <w:lang w:val="en-US" w:eastAsia="zh-CN"/>
        </w:rPr>
        <w:t>3.2</w:t>
      </w:r>
      <w:r>
        <w:rPr>
          <w:rFonts w:hint="eastAsia" w:ascii="宋体" w:hAnsi="宋体" w:cs="宋体"/>
          <w:color w:val="auto"/>
          <w:sz w:val="24"/>
          <w:highlight w:val="none"/>
        </w:rPr>
        <w:t>本次比选不接受联合体竞选。</w:t>
      </w:r>
    </w:p>
    <w:p w14:paraId="50022BA7">
      <w:pPr>
        <w:spacing w:line="520" w:lineRule="exact"/>
        <w:ind w:left="-85"/>
        <w:rPr>
          <w:rFonts w:hint="eastAsia" w:ascii="宋体" w:hAnsi="宋体" w:cs="宋体"/>
          <w:b/>
          <w:color w:val="auto"/>
          <w:sz w:val="24"/>
          <w:highlight w:val="none"/>
        </w:rPr>
      </w:pPr>
      <w:r>
        <w:rPr>
          <w:rFonts w:hint="eastAsia" w:ascii="宋体" w:hAnsi="宋体" w:cs="宋体"/>
          <w:b/>
          <w:color w:val="auto"/>
          <w:sz w:val="24"/>
          <w:highlight w:val="none"/>
        </w:rPr>
        <w:t>4.比选文件的获取</w:t>
      </w:r>
    </w:p>
    <w:p w14:paraId="598F4060">
      <w:pPr>
        <w:spacing w:line="430" w:lineRule="exact"/>
        <w:ind w:firstLine="360" w:firstLineChars="150"/>
        <w:rPr>
          <w:rFonts w:hint="eastAsia" w:ascii="宋体" w:hAnsi="宋体" w:cs="宋体"/>
          <w:color w:val="auto"/>
          <w:sz w:val="24"/>
          <w:highlight w:val="none"/>
        </w:rPr>
      </w:pPr>
      <w:bookmarkStart w:id="9" w:name="_Toc300129820"/>
      <w:r>
        <w:rPr>
          <w:rFonts w:hint="eastAsia" w:ascii="宋体" w:hAnsi="宋体" w:cs="宋体"/>
          <w:color w:val="auto"/>
          <w:sz w:val="24"/>
          <w:highlight w:val="none"/>
        </w:rPr>
        <w:t>4.1比选公告发布的时间为20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31</w:t>
      </w:r>
      <w:r>
        <w:rPr>
          <w:rFonts w:hint="eastAsia" w:ascii="宋体" w:hAnsi="宋体" w:cs="宋体"/>
          <w:color w:val="auto"/>
          <w:sz w:val="24"/>
          <w:highlight w:val="none"/>
        </w:rPr>
        <w:t>日至20</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rPr>
        <w:t>日。</w:t>
      </w:r>
      <w:bookmarkEnd w:id="9"/>
      <w:r>
        <w:rPr>
          <w:rFonts w:hint="eastAsia" w:ascii="宋体" w:hAnsi="宋体" w:cs="宋体"/>
          <w:color w:val="auto"/>
          <w:sz w:val="24"/>
          <w:highlight w:val="none"/>
        </w:rPr>
        <w:t xml:space="preserve"> </w:t>
      </w:r>
    </w:p>
    <w:p w14:paraId="13B3A63C">
      <w:pPr>
        <w:spacing w:line="43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4.2工程报名地点及</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资料领取地点：</w:t>
      </w:r>
      <w:r>
        <w:rPr>
          <w:rFonts w:hint="eastAsia" w:ascii="宋体" w:hAnsi="宋体" w:cs="宋体"/>
          <w:color w:val="auto"/>
          <w:sz w:val="24"/>
          <w:highlight w:val="none"/>
          <w:lang w:val="en-US" w:eastAsia="zh-CN"/>
        </w:rPr>
        <w:t>重庆市万州区申明南路25号重庆市农产品集团食品科技有限公司办公楼综合部</w:t>
      </w:r>
      <w:r>
        <w:rPr>
          <w:rFonts w:hint="eastAsia" w:ascii="宋体" w:hAnsi="宋体" w:cs="宋体"/>
          <w:color w:val="auto"/>
          <w:sz w:val="24"/>
          <w:highlight w:val="none"/>
        </w:rPr>
        <w:t>。</w:t>
      </w:r>
    </w:p>
    <w:p w14:paraId="79B1D22F">
      <w:pPr>
        <w:spacing w:line="43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4.3工程报名及</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资料领取时间：20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31</w:t>
      </w:r>
      <w:r>
        <w:rPr>
          <w:rFonts w:hint="eastAsia" w:ascii="宋体" w:hAnsi="宋体" w:cs="宋体"/>
          <w:color w:val="auto"/>
          <w:sz w:val="24"/>
          <w:highlight w:val="none"/>
        </w:rPr>
        <w:t>日至20</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rPr>
        <w:t>日每日上午9:30分—12:00分，下午14时30分—17时00分，报名时须缴纳报名费500元。</w:t>
      </w:r>
    </w:p>
    <w:p w14:paraId="3421B53C">
      <w:pPr>
        <w:spacing w:line="520" w:lineRule="exact"/>
        <w:ind w:left="-85"/>
        <w:rPr>
          <w:rFonts w:hint="eastAsia" w:ascii="宋体" w:hAnsi="宋体" w:cs="宋体"/>
          <w:b/>
          <w:color w:val="auto"/>
          <w:sz w:val="24"/>
          <w:highlight w:val="none"/>
        </w:rPr>
      </w:pPr>
      <w:r>
        <w:rPr>
          <w:rFonts w:hint="eastAsia" w:ascii="宋体" w:hAnsi="宋体" w:cs="宋体"/>
          <w:b/>
          <w:color w:val="auto"/>
          <w:sz w:val="24"/>
          <w:highlight w:val="none"/>
        </w:rPr>
        <w:t>5. 竞选截止和开标时间及地点</w:t>
      </w:r>
    </w:p>
    <w:p w14:paraId="57BBDA77">
      <w:pPr>
        <w:spacing w:line="43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5.1竞选截止和开标时间：20</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：30分（北京时间）。</w:t>
      </w:r>
    </w:p>
    <w:p w14:paraId="313EC63E">
      <w:pPr>
        <w:spacing w:line="430" w:lineRule="exact"/>
        <w:ind w:firstLine="360" w:firstLineChars="150"/>
        <w:rPr>
          <w:rFonts w:hint="eastAsia" w:ascii="宋体" w:hAnsi="宋体" w:cs="宋体"/>
          <w:snapToGrid w:val="0"/>
          <w:color w:val="auto"/>
          <w:kern w:val="0"/>
          <w:szCs w:val="21"/>
          <w:highlight w:val="none"/>
        </w:rPr>
      </w:pPr>
      <w:r>
        <w:rPr>
          <w:rFonts w:hint="eastAsia" w:ascii="宋体" w:hAnsi="宋体" w:cs="宋体"/>
          <w:color w:val="auto"/>
          <w:sz w:val="24"/>
          <w:highlight w:val="none"/>
        </w:rPr>
        <w:t>5.2竞选和开标地点为：</w:t>
      </w:r>
      <w:bookmarkStart w:id="10" w:name="_Hlk175392092"/>
      <w:r>
        <w:rPr>
          <w:rFonts w:ascii="宋体" w:hAnsi="宋体" w:cs="宋体"/>
          <w:color w:val="auto"/>
          <w:sz w:val="24"/>
          <w:highlight w:val="none"/>
        </w:rPr>
        <w:t>重庆市万州区申明南路25号食品科技公司二楼会议室</w:t>
      </w:r>
      <w:bookmarkEnd w:id="10"/>
      <w:r>
        <w:rPr>
          <w:rFonts w:hint="eastAsia" w:ascii="宋体" w:hAnsi="宋体" w:cs="宋体"/>
          <w:color w:val="auto"/>
          <w:sz w:val="24"/>
          <w:highlight w:val="none"/>
        </w:rPr>
        <w:t>。</w:t>
      </w:r>
    </w:p>
    <w:p w14:paraId="45E87064">
      <w:pPr>
        <w:spacing w:line="43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5.3逾期送达或者不按照比选文件要求密封的竞选文件，应当拒收。</w:t>
      </w:r>
    </w:p>
    <w:p w14:paraId="5CB8D90E">
      <w:pPr>
        <w:spacing w:line="580" w:lineRule="exact"/>
        <w:rPr>
          <w:rFonts w:hint="eastAsia" w:ascii="宋体" w:hAnsi="宋体" w:cs="宋体"/>
          <w:b/>
          <w:color w:val="auto"/>
          <w:sz w:val="24"/>
          <w:highlight w:val="none"/>
        </w:rPr>
      </w:pPr>
      <w:r>
        <w:rPr>
          <w:rFonts w:hint="eastAsia" w:ascii="宋体" w:hAnsi="宋体" w:cs="宋体"/>
          <w:b/>
          <w:color w:val="auto"/>
          <w:sz w:val="24"/>
          <w:highlight w:val="none"/>
        </w:rPr>
        <w:t xml:space="preserve">6 .发布公告的媒介 </w:t>
      </w:r>
    </w:p>
    <w:p w14:paraId="65DCA912">
      <w:pPr>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本次比选公告在</w:t>
      </w:r>
      <w:r>
        <w:rPr>
          <w:rFonts w:hint="eastAsia" w:ascii="宋体" w:hAnsi="宋体" w:cs="宋体"/>
          <w:color w:val="auto"/>
          <w:sz w:val="24"/>
          <w:highlight w:val="none"/>
          <w:lang w:eastAsia="zh-CN"/>
        </w:rPr>
        <w:t>重庆市农产品（集团）有限公司</w:t>
      </w:r>
      <w:r>
        <w:rPr>
          <w:rFonts w:hint="eastAsia" w:ascii="宋体" w:hAnsi="宋体" w:cs="宋体"/>
          <w:color w:val="auto"/>
          <w:sz w:val="24"/>
          <w:highlight w:val="none"/>
          <w:lang w:val="en-US" w:eastAsia="zh-CN"/>
        </w:rPr>
        <w:t>官网</w:t>
      </w:r>
      <w:r>
        <w:rPr>
          <w:rFonts w:hint="eastAsia" w:ascii="宋体" w:hAnsi="宋体" w:cs="宋体"/>
          <w:color w:val="auto"/>
          <w:sz w:val="24"/>
          <w:highlight w:val="none"/>
        </w:rPr>
        <w:t>上公告。</w:t>
      </w:r>
    </w:p>
    <w:p w14:paraId="0B86878D">
      <w:pPr>
        <w:spacing w:line="440" w:lineRule="exact"/>
        <w:rPr>
          <w:rFonts w:hint="eastAsia" w:ascii="宋体" w:hAnsi="宋体" w:cs="宋体"/>
          <w:b/>
          <w:color w:val="auto"/>
          <w:sz w:val="24"/>
          <w:highlight w:val="none"/>
        </w:rPr>
      </w:pPr>
      <w:r>
        <w:rPr>
          <w:rFonts w:hint="eastAsia" w:ascii="宋体" w:hAnsi="宋体" w:cs="宋体"/>
          <w:b/>
          <w:color w:val="auto"/>
          <w:sz w:val="24"/>
          <w:highlight w:val="none"/>
        </w:rPr>
        <w:t xml:space="preserve">7. 联系方式 </w:t>
      </w:r>
    </w:p>
    <w:p w14:paraId="783F2F17">
      <w:pPr>
        <w:spacing w:line="440" w:lineRule="exact"/>
        <w:ind w:right="-229" w:rightChars="-109"/>
        <w:rPr>
          <w:rFonts w:hint="eastAsia" w:ascii="宋体" w:hAnsi="宋体" w:cs="宋体"/>
          <w:color w:val="auto"/>
          <w:sz w:val="24"/>
          <w:highlight w:val="none"/>
        </w:rPr>
      </w:pPr>
      <w:r>
        <w:rPr>
          <w:rFonts w:hint="eastAsia" w:ascii="宋体" w:hAnsi="宋体" w:cs="宋体"/>
          <w:color w:val="auto"/>
          <w:sz w:val="24"/>
          <w:highlight w:val="none"/>
        </w:rPr>
        <w:t>比选人：</w:t>
      </w:r>
      <w:r>
        <w:rPr>
          <w:rFonts w:hint="eastAsia" w:ascii="宋体" w:hAnsi="宋体" w:cs="宋体"/>
          <w:color w:val="auto"/>
          <w:sz w:val="24"/>
          <w:highlight w:val="none"/>
          <w:lang w:eastAsia="zh-CN"/>
        </w:rPr>
        <w:t>重庆市农产品集团食品科技有限公司</w:t>
      </w:r>
      <w:r>
        <w:rPr>
          <w:rFonts w:hint="eastAsia" w:ascii="宋体" w:hAnsi="宋体" w:cs="宋体"/>
          <w:color w:val="auto"/>
          <w:sz w:val="24"/>
          <w:highlight w:val="none"/>
        </w:rPr>
        <w:t xml:space="preserve">       </w:t>
      </w:r>
    </w:p>
    <w:p w14:paraId="7331D793">
      <w:pPr>
        <w:spacing w:line="440" w:lineRule="exact"/>
        <w:ind w:right="-229" w:rightChars="-109"/>
        <w:rPr>
          <w:rFonts w:hint="eastAsia" w:ascii="宋体" w:hAnsi="宋体" w:eastAsia="宋体" w:cs="宋体"/>
          <w:color w:val="auto"/>
          <w:spacing w:val="-14"/>
          <w:sz w:val="24"/>
          <w:highlight w:val="none"/>
          <w:lang w:eastAsia="zh-CN"/>
        </w:rPr>
      </w:pPr>
      <w:r>
        <w:rPr>
          <w:rFonts w:hint="eastAsia" w:ascii="宋体" w:hAnsi="宋体" w:cs="宋体"/>
          <w:color w:val="auto"/>
          <w:spacing w:val="-14"/>
          <w:sz w:val="24"/>
          <w:highlight w:val="none"/>
        </w:rPr>
        <w:t>地  址：</w:t>
      </w:r>
      <w:r>
        <w:rPr>
          <w:rFonts w:hint="eastAsia" w:ascii="宋体" w:hAnsi="宋体" w:cs="宋体"/>
          <w:color w:val="auto"/>
          <w:spacing w:val="-14"/>
          <w:sz w:val="24"/>
          <w:highlight w:val="none"/>
          <w:lang w:eastAsia="zh-CN"/>
        </w:rPr>
        <w:t>重庆市万州区申明南路25号</w:t>
      </w:r>
      <w:r>
        <w:rPr>
          <w:rFonts w:hint="eastAsia" w:ascii="宋体" w:hAnsi="宋体" w:cs="宋体"/>
          <w:color w:val="auto"/>
          <w:spacing w:val="-14"/>
          <w:sz w:val="24"/>
          <w:highlight w:val="none"/>
        </w:rPr>
        <w:t xml:space="preserve">                   </w:t>
      </w:r>
      <w:r>
        <w:rPr>
          <w:rFonts w:hint="eastAsia" w:ascii="宋体" w:hAnsi="宋体" w:cs="宋体"/>
          <w:color w:val="auto"/>
          <w:spacing w:val="-14"/>
          <w:sz w:val="24"/>
          <w:highlight w:val="none"/>
          <w:lang w:val="en-US" w:eastAsia="zh-CN"/>
        </w:rPr>
        <w:t xml:space="preserve">  </w:t>
      </w:r>
    </w:p>
    <w:p w14:paraId="67E94055">
      <w:pPr>
        <w:spacing w:line="440" w:lineRule="exact"/>
        <w:ind w:right="-229" w:rightChars="-109"/>
        <w:rPr>
          <w:rFonts w:hint="eastAsia" w:ascii="宋体" w:hAnsi="宋体" w:cs="宋体"/>
          <w:color w:val="auto"/>
          <w:spacing w:val="-14"/>
          <w:sz w:val="24"/>
          <w:highlight w:val="none"/>
        </w:rPr>
      </w:pPr>
      <w:r>
        <w:rPr>
          <w:rFonts w:hint="eastAsia" w:ascii="宋体" w:hAnsi="宋体" w:cs="宋体"/>
          <w:color w:val="auto"/>
          <w:spacing w:val="-14"/>
          <w:sz w:val="24"/>
          <w:highlight w:val="none"/>
        </w:rPr>
        <w:t>联系人：</w:t>
      </w:r>
      <w:r>
        <w:rPr>
          <w:rFonts w:hint="eastAsia" w:ascii="宋体" w:hAnsi="宋体" w:cs="宋体"/>
          <w:color w:val="auto"/>
          <w:spacing w:val="-14"/>
          <w:sz w:val="24"/>
          <w:highlight w:val="none"/>
          <w:lang w:eastAsia="zh-CN"/>
        </w:rPr>
        <w:t>赵老师</w:t>
      </w:r>
      <w:r>
        <w:rPr>
          <w:rFonts w:hint="eastAsia" w:ascii="宋体" w:hAnsi="宋体" w:cs="宋体"/>
          <w:color w:val="auto"/>
          <w:spacing w:val="-14"/>
          <w:sz w:val="24"/>
          <w:highlight w:val="none"/>
        </w:rPr>
        <w:t xml:space="preserve">                              </w:t>
      </w:r>
      <w:r>
        <w:rPr>
          <w:rFonts w:hint="eastAsia" w:ascii="宋体" w:hAnsi="宋体" w:cs="宋体"/>
          <w:color w:val="auto"/>
          <w:spacing w:val="-14"/>
          <w:sz w:val="24"/>
          <w:highlight w:val="none"/>
          <w:lang w:val="en-US" w:eastAsia="zh-CN"/>
        </w:rPr>
        <w:t xml:space="preserve">             </w:t>
      </w:r>
      <w:r>
        <w:rPr>
          <w:rFonts w:hint="eastAsia" w:ascii="宋体" w:hAnsi="宋体" w:cs="宋体"/>
          <w:color w:val="auto"/>
          <w:spacing w:val="-14"/>
          <w:sz w:val="24"/>
          <w:highlight w:val="none"/>
        </w:rPr>
        <w:t xml:space="preserve">       </w:t>
      </w:r>
    </w:p>
    <w:p w14:paraId="5292C0C4">
      <w:pPr>
        <w:rPr>
          <w:rFonts w:hint="eastAsia" w:ascii="宋体" w:hAnsi="宋体" w:cs="宋体"/>
          <w:color w:val="auto"/>
          <w:highlight w:val="none"/>
        </w:rPr>
      </w:pPr>
      <w:r>
        <w:rPr>
          <w:rFonts w:hint="eastAsia" w:ascii="宋体" w:hAnsi="宋体" w:cs="宋体"/>
          <w:color w:val="auto"/>
          <w:spacing w:val="-14"/>
          <w:sz w:val="24"/>
          <w:highlight w:val="none"/>
        </w:rPr>
        <w:t>电   话：</w:t>
      </w:r>
      <w:r>
        <w:rPr>
          <w:rFonts w:hint="eastAsia" w:ascii="宋体" w:hAnsi="宋体" w:cs="宋体"/>
          <w:color w:val="auto"/>
          <w:spacing w:val="-14"/>
          <w:sz w:val="24"/>
          <w:highlight w:val="none"/>
          <w:lang w:val="en-US" w:eastAsia="zh-CN"/>
        </w:rPr>
        <w:t>13500395618</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pacing w:val="-14"/>
          <w:sz w:val="24"/>
          <w:highlight w:val="none"/>
        </w:rPr>
        <w:t xml:space="preserve">           </w:t>
      </w:r>
      <w:bookmarkEnd w:id="8"/>
      <w:r>
        <w:rPr>
          <w:rFonts w:hint="eastAsia" w:ascii="宋体" w:hAnsi="宋体" w:cs="宋体"/>
          <w:color w:val="auto"/>
          <w:spacing w:val="-14"/>
          <w:sz w:val="24"/>
          <w:highlight w:val="none"/>
        </w:rPr>
        <w:t xml:space="preserve">  </w:t>
      </w:r>
    </w:p>
    <w:p w14:paraId="1EB34247">
      <w:pPr>
        <w:rPr>
          <w:rFonts w:hint="eastAsia" w:ascii="宋体" w:hAnsi="宋体" w:cs="宋体"/>
          <w:color w:val="auto"/>
          <w:highlight w:val="none"/>
        </w:rPr>
      </w:pPr>
    </w:p>
    <w:p w14:paraId="21642998">
      <w:pPr>
        <w:rPr>
          <w:rFonts w:hint="eastAsia" w:ascii="宋体" w:hAnsi="宋体" w:cs="宋体"/>
          <w:color w:val="auto"/>
          <w:highlight w:val="none"/>
        </w:rPr>
      </w:pPr>
    </w:p>
    <w:p w14:paraId="47453CB5">
      <w:pPr>
        <w:rPr>
          <w:rFonts w:hint="eastAsia" w:ascii="宋体" w:hAnsi="宋体" w:cs="宋体"/>
          <w:color w:val="auto"/>
          <w:highlight w:val="none"/>
        </w:rPr>
      </w:pPr>
    </w:p>
    <w:p w14:paraId="76F016BD">
      <w:pPr>
        <w:rPr>
          <w:rFonts w:hint="eastAsia" w:ascii="宋体" w:hAnsi="宋体" w:cs="宋体"/>
          <w:color w:val="auto"/>
          <w:highlight w:val="none"/>
        </w:rPr>
      </w:pPr>
    </w:p>
    <w:p w14:paraId="54CE692D">
      <w:pPr>
        <w:rPr>
          <w:rFonts w:hint="eastAsia" w:ascii="宋体" w:hAnsi="宋体" w:cs="宋体"/>
          <w:color w:val="auto"/>
          <w:highlight w:val="none"/>
        </w:rPr>
      </w:pPr>
    </w:p>
    <w:p w14:paraId="5571E386">
      <w:pPr>
        <w:rPr>
          <w:rFonts w:hint="eastAsia" w:ascii="宋体" w:hAnsi="宋体" w:cs="宋体"/>
          <w:color w:val="auto"/>
          <w:highlight w:val="none"/>
        </w:rPr>
      </w:pPr>
    </w:p>
    <w:p w14:paraId="065B004E">
      <w:pPr>
        <w:rPr>
          <w:rFonts w:hint="eastAsia" w:ascii="宋体" w:hAnsi="宋体" w:cs="宋体"/>
          <w:color w:val="auto"/>
          <w:highlight w:val="none"/>
        </w:rPr>
      </w:pPr>
    </w:p>
    <w:p w14:paraId="2CF0FD44">
      <w:pPr>
        <w:rPr>
          <w:rFonts w:hint="eastAsia" w:ascii="宋体" w:hAnsi="宋体" w:cs="宋体"/>
          <w:color w:val="auto"/>
          <w:highlight w:val="none"/>
        </w:rPr>
      </w:pPr>
    </w:p>
    <w:p w14:paraId="09585D96">
      <w:pPr>
        <w:rPr>
          <w:rFonts w:hint="eastAsia" w:ascii="宋体" w:hAnsi="宋体" w:cs="宋体"/>
          <w:color w:val="auto"/>
          <w:highlight w:val="none"/>
        </w:rPr>
      </w:pPr>
    </w:p>
    <w:p w14:paraId="416357A2">
      <w:pPr>
        <w:rPr>
          <w:rFonts w:hint="eastAsia" w:ascii="宋体" w:hAnsi="宋体" w:cs="宋体"/>
          <w:color w:val="auto"/>
          <w:highlight w:val="none"/>
        </w:rPr>
      </w:pPr>
    </w:p>
    <w:p w14:paraId="4ECED4DA">
      <w:pPr>
        <w:rPr>
          <w:rFonts w:hint="eastAsia" w:ascii="宋体" w:hAnsi="宋体" w:cs="宋体"/>
          <w:color w:val="auto"/>
          <w:highlight w:val="none"/>
        </w:rPr>
      </w:pPr>
    </w:p>
    <w:p w14:paraId="6E5E63ED">
      <w:pPr>
        <w:rPr>
          <w:rFonts w:hint="eastAsia" w:ascii="宋体" w:hAnsi="宋体" w:cs="宋体"/>
          <w:color w:val="auto"/>
          <w:highlight w:val="none"/>
        </w:rPr>
      </w:pPr>
    </w:p>
    <w:p w14:paraId="468CAD30">
      <w:pPr>
        <w:rPr>
          <w:rFonts w:hint="eastAsia" w:ascii="宋体" w:hAnsi="宋体" w:cs="宋体"/>
          <w:color w:val="auto"/>
          <w:highlight w:val="none"/>
        </w:rPr>
      </w:pPr>
    </w:p>
    <w:p w14:paraId="42A4A914">
      <w:pPr>
        <w:rPr>
          <w:rFonts w:hint="eastAsia" w:ascii="宋体" w:hAnsi="宋体" w:cs="宋体"/>
          <w:color w:val="auto"/>
          <w:highlight w:val="none"/>
        </w:rPr>
      </w:pPr>
    </w:p>
    <w:p w14:paraId="6051C1D4">
      <w:pPr>
        <w:rPr>
          <w:rFonts w:hint="eastAsia" w:ascii="宋体" w:hAnsi="宋体" w:cs="宋体"/>
          <w:color w:val="auto"/>
          <w:highlight w:val="none"/>
        </w:rPr>
      </w:pPr>
    </w:p>
    <w:p w14:paraId="5DF4054F">
      <w:pPr>
        <w:rPr>
          <w:rFonts w:hint="eastAsia" w:ascii="宋体" w:hAnsi="宋体" w:cs="宋体"/>
          <w:color w:val="auto"/>
          <w:highlight w:val="none"/>
        </w:rPr>
      </w:pPr>
    </w:p>
    <w:p w14:paraId="2580E309">
      <w:pPr>
        <w:rPr>
          <w:rFonts w:hint="eastAsia" w:ascii="宋体" w:hAnsi="宋体" w:cs="宋体"/>
          <w:color w:val="auto"/>
          <w:highlight w:val="none"/>
        </w:rPr>
      </w:pPr>
    </w:p>
    <w:p w14:paraId="78A0AF2A">
      <w:pPr>
        <w:rPr>
          <w:rFonts w:hint="eastAsia" w:ascii="宋体" w:hAnsi="宋体" w:cs="宋体"/>
          <w:color w:val="auto"/>
          <w:highlight w:val="none"/>
        </w:rPr>
      </w:pPr>
    </w:p>
    <w:p w14:paraId="052812E6">
      <w:pPr>
        <w:rPr>
          <w:rFonts w:hint="eastAsia" w:ascii="宋体" w:hAnsi="宋体" w:cs="宋体"/>
          <w:color w:val="auto"/>
          <w:highlight w:val="none"/>
        </w:rPr>
      </w:pPr>
    </w:p>
    <w:p w14:paraId="6136A1DC">
      <w:pPr>
        <w:rPr>
          <w:rFonts w:hint="eastAsia" w:ascii="宋体" w:hAnsi="宋体" w:cs="宋体"/>
          <w:color w:val="auto"/>
          <w:highlight w:val="none"/>
        </w:rPr>
      </w:pPr>
    </w:p>
    <w:p w14:paraId="46337F35">
      <w:pPr>
        <w:pStyle w:val="3"/>
        <w:spacing w:before="0" w:after="0" w:line="360" w:lineRule="auto"/>
        <w:jc w:val="center"/>
        <w:rPr>
          <w:rFonts w:hint="eastAsia" w:ascii="宋体" w:hAnsi="宋体" w:cs="宋体"/>
          <w:color w:val="auto"/>
          <w:highlight w:val="none"/>
        </w:rPr>
      </w:pPr>
      <w:bookmarkStart w:id="11" w:name="_Toc416952085"/>
      <w:r>
        <w:rPr>
          <w:rFonts w:hint="eastAsia" w:ascii="宋体" w:hAnsi="宋体" w:cs="宋体"/>
          <w:color w:val="auto"/>
          <w:sz w:val="32"/>
          <w:highlight w:val="none"/>
        </w:rPr>
        <w:t>第二章  竞选人须知</w:t>
      </w:r>
      <w:bookmarkEnd w:id="11"/>
    </w:p>
    <w:p w14:paraId="77814A3B">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竞选人须知前附表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60"/>
        <w:gridCol w:w="6326"/>
      </w:tblGrid>
      <w:tr w14:paraId="6F57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8" w:type="dxa"/>
            <w:noWrap w:val="0"/>
            <w:vAlign w:val="center"/>
          </w:tcPr>
          <w:p w14:paraId="78E29F7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160" w:type="dxa"/>
            <w:noWrap w:val="0"/>
            <w:vAlign w:val="center"/>
          </w:tcPr>
          <w:p w14:paraId="36478C9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6326" w:type="dxa"/>
            <w:noWrap w:val="0"/>
            <w:vAlign w:val="center"/>
          </w:tcPr>
          <w:p w14:paraId="5BCA573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6003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B4B81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160" w:type="dxa"/>
            <w:noWrap w:val="0"/>
            <w:vAlign w:val="center"/>
          </w:tcPr>
          <w:p w14:paraId="6DF4195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比选人</w:t>
            </w:r>
          </w:p>
        </w:tc>
        <w:tc>
          <w:tcPr>
            <w:tcW w:w="6326" w:type="dxa"/>
            <w:noWrap w:val="0"/>
            <w:vAlign w:val="center"/>
          </w:tcPr>
          <w:p w14:paraId="0B0BE8B2">
            <w:pPr>
              <w:spacing w:line="280" w:lineRule="exact"/>
              <w:ind w:left="105" w:leftChars="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重庆市农产品集团食品科技有限公司</w:t>
            </w:r>
          </w:p>
          <w:p w14:paraId="278DC9F8">
            <w:pPr>
              <w:spacing w:line="280" w:lineRule="exact"/>
              <w:ind w:left="105" w:leftChars="5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pacing w:val="-14"/>
                <w:szCs w:val="21"/>
                <w:highlight w:val="none"/>
                <w:lang w:eastAsia="zh-CN"/>
              </w:rPr>
              <w:t>重庆市万州区申明南路25号</w:t>
            </w:r>
            <w:r>
              <w:rPr>
                <w:rFonts w:hint="eastAsia" w:ascii="宋体" w:hAnsi="宋体" w:cs="宋体"/>
                <w:color w:val="auto"/>
                <w:szCs w:val="21"/>
                <w:highlight w:val="none"/>
              </w:rPr>
              <w:t xml:space="preserve"> </w:t>
            </w:r>
          </w:p>
          <w:p w14:paraId="555EBA34">
            <w:pPr>
              <w:spacing w:line="280" w:lineRule="exact"/>
              <w:ind w:left="105" w:leftChars="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赵老师</w:t>
            </w:r>
          </w:p>
          <w:p w14:paraId="0502F0F2">
            <w:pPr>
              <w:adjustRightInd w:val="0"/>
              <w:snapToGrid w:val="0"/>
              <w:spacing w:line="32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 电  话：</w:t>
            </w:r>
            <w:r>
              <w:rPr>
                <w:rFonts w:hint="eastAsia" w:ascii="宋体" w:hAnsi="宋体" w:cs="宋体"/>
                <w:color w:val="auto"/>
                <w:szCs w:val="21"/>
                <w:highlight w:val="none"/>
                <w:lang w:val="en-US" w:eastAsia="zh-CN"/>
              </w:rPr>
              <w:t>13500395618</w:t>
            </w:r>
          </w:p>
        </w:tc>
      </w:tr>
      <w:tr w14:paraId="5C2D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5F2B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160" w:type="dxa"/>
            <w:noWrap w:val="0"/>
            <w:vAlign w:val="center"/>
          </w:tcPr>
          <w:p w14:paraId="3086524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326" w:type="dxa"/>
            <w:noWrap w:val="0"/>
            <w:vAlign w:val="center"/>
          </w:tcPr>
          <w:p w14:paraId="082B254F">
            <w:pPr>
              <w:spacing w:line="280" w:lineRule="exact"/>
              <w:ind w:left="105" w:leftChars="50"/>
              <w:rPr>
                <w:rFonts w:hint="eastAsia" w:ascii="宋体" w:hAnsi="宋体" w:eastAsia="宋体" w:cs="宋体"/>
                <w:color w:val="auto"/>
                <w:szCs w:val="21"/>
                <w:highlight w:val="none"/>
                <w:lang w:eastAsia="zh-CN"/>
              </w:rPr>
            </w:pPr>
            <w:r>
              <w:rPr>
                <w:rFonts w:hint="eastAsia" w:ascii="宋体" w:hAnsi="宋体" w:cs="宋体"/>
                <w:color w:val="auto"/>
                <w:spacing w:val="-14"/>
                <w:szCs w:val="21"/>
                <w:highlight w:val="none"/>
                <w:lang w:val="en-US" w:eastAsia="zh-CN"/>
              </w:rPr>
              <w:t>二车间地面和排水沟整修</w:t>
            </w:r>
          </w:p>
        </w:tc>
      </w:tr>
      <w:tr w14:paraId="49BE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F9B74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160" w:type="dxa"/>
            <w:noWrap w:val="0"/>
            <w:vAlign w:val="center"/>
          </w:tcPr>
          <w:p w14:paraId="49A18A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326" w:type="dxa"/>
            <w:noWrap w:val="0"/>
            <w:vAlign w:val="center"/>
          </w:tcPr>
          <w:p w14:paraId="3909BE00">
            <w:pPr>
              <w:adjustRightInd w:val="0"/>
              <w:snapToGrid w:val="0"/>
              <w:spacing w:line="320" w:lineRule="exact"/>
              <w:rPr>
                <w:rFonts w:hint="eastAsia" w:ascii="宋体" w:hAnsi="宋体" w:eastAsia="宋体" w:cs="宋体"/>
                <w:snapToGrid w:val="0"/>
                <w:color w:val="auto"/>
                <w:szCs w:val="21"/>
                <w:highlight w:val="none"/>
                <w:lang w:eastAsia="zh-CN"/>
              </w:rPr>
            </w:pPr>
            <w:r>
              <w:rPr>
                <w:rFonts w:hint="eastAsia" w:ascii="宋体" w:hAnsi="宋体" w:cs="宋体"/>
                <w:snapToGrid w:val="0"/>
                <w:color w:val="auto"/>
                <w:szCs w:val="21"/>
                <w:highlight w:val="none"/>
                <w:lang w:eastAsia="zh-CN"/>
              </w:rPr>
              <w:t>重庆市万州区申明南路25号。</w:t>
            </w:r>
          </w:p>
        </w:tc>
      </w:tr>
      <w:tr w14:paraId="29E0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9A6954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160" w:type="dxa"/>
            <w:noWrap w:val="0"/>
            <w:vAlign w:val="center"/>
          </w:tcPr>
          <w:p w14:paraId="08DECC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6326" w:type="dxa"/>
            <w:noWrap w:val="0"/>
            <w:vAlign w:val="center"/>
          </w:tcPr>
          <w:p w14:paraId="2F7E88D9">
            <w:pPr>
              <w:adjustRightInd w:val="0"/>
              <w:snapToGrid w:val="0"/>
              <w:spacing w:line="320" w:lineRule="exac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 xml:space="preserve"> 企业自筹资金</w:t>
            </w:r>
          </w:p>
        </w:tc>
      </w:tr>
      <w:tr w14:paraId="3F50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AA877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160" w:type="dxa"/>
            <w:noWrap w:val="0"/>
            <w:vAlign w:val="center"/>
          </w:tcPr>
          <w:p w14:paraId="40824F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6326" w:type="dxa"/>
            <w:noWrap w:val="0"/>
            <w:vAlign w:val="center"/>
          </w:tcPr>
          <w:p w14:paraId="2E21FB4F">
            <w:pPr>
              <w:adjustRightInd w:val="0"/>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100%</w:t>
            </w:r>
          </w:p>
        </w:tc>
      </w:tr>
      <w:tr w14:paraId="4464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F56A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1.2.3</w:t>
            </w:r>
          </w:p>
        </w:tc>
        <w:tc>
          <w:tcPr>
            <w:tcW w:w="2160" w:type="dxa"/>
            <w:noWrap w:val="0"/>
            <w:vAlign w:val="center"/>
          </w:tcPr>
          <w:p w14:paraId="03E842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6326" w:type="dxa"/>
            <w:noWrap w:val="0"/>
            <w:vAlign w:val="center"/>
          </w:tcPr>
          <w:p w14:paraId="25A00016">
            <w:pPr>
              <w:adjustRightInd w:val="0"/>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已经落实</w:t>
            </w:r>
          </w:p>
        </w:tc>
      </w:tr>
      <w:tr w14:paraId="4E46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BD3F2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160" w:type="dxa"/>
            <w:noWrap w:val="0"/>
            <w:vAlign w:val="center"/>
          </w:tcPr>
          <w:p w14:paraId="7CB601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比选范围</w:t>
            </w:r>
          </w:p>
        </w:tc>
        <w:tc>
          <w:tcPr>
            <w:tcW w:w="6326" w:type="dxa"/>
            <w:noWrap w:val="0"/>
            <w:vAlign w:val="center"/>
          </w:tcPr>
          <w:p w14:paraId="4D543FA2">
            <w:pPr>
              <w:spacing w:line="320" w:lineRule="exact"/>
              <w:rPr>
                <w:rFonts w:hint="eastAsia" w:ascii="宋体" w:hAnsi="宋体" w:cs="宋体"/>
                <w:color w:val="auto"/>
                <w:szCs w:val="21"/>
                <w:highlight w:val="none"/>
              </w:rPr>
            </w:pPr>
            <w:r>
              <w:rPr>
                <w:rFonts w:hint="eastAsia" w:ascii="宋体" w:hAnsi="宋体" w:cs="宋体"/>
                <w:snapToGrid w:val="0"/>
                <w:color w:val="auto"/>
                <w:szCs w:val="21"/>
                <w:highlight w:val="none"/>
              </w:rPr>
              <w:t>比选文件及补答疑所包含的所有内容。（具体详见工程量清单）</w:t>
            </w:r>
          </w:p>
        </w:tc>
      </w:tr>
      <w:tr w14:paraId="180A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ABB26D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160" w:type="dxa"/>
            <w:noWrap w:val="0"/>
            <w:vAlign w:val="center"/>
          </w:tcPr>
          <w:p w14:paraId="5ECB6C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6326" w:type="dxa"/>
            <w:noWrap w:val="0"/>
            <w:vAlign w:val="center"/>
          </w:tcPr>
          <w:p w14:paraId="34B19151">
            <w:pPr>
              <w:spacing w:line="320" w:lineRule="exact"/>
              <w:rPr>
                <w:rFonts w:hint="eastAsia" w:ascii="宋体" w:hAnsi="宋体" w:cs="宋体"/>
                <w:color w:val="auto"/>
                <w:szCs w:val="21"/>
                <w:highlight w:val="none"/>
              </w:rPr>
            </w:pPr>
            <w:r>
              <w:rPr>
                <w:rFonts w:hint="eastAsia" w:ascii="宋体" w:hAnsi="宋体" w:cs="宋体"/>
                <w:snapToGrid w:val="0"/>
                <w:color w:val="auto"/>
                <w:szCs w:val="21"/>
                <w:highlight w:val="none"/>
                <w:lang w:val="en-US" w:eastAsia="zh-CN"/>
              </w:rPr>
              <w:t>12</w:t>
            </w:r>
            <w:r>
              <w:rPr>
                <w:rFonts w:hint="eastAsia" w:ascii="宋体" w:hAnsi="宋体" w:cs="宋体"/>
                <w:snapToGrid w:val="0"/>
                <w:color w:val="auto"/>
                <w:szCs w:val="21"/>
                <w:highlight w:val="none"/>
              </w:rPr>
              <w:t>日历天</w:t>
            </w:r>
          </w:p>
        </w:tc>
      </w:tr>
      <w:tr w14:paraId="49FA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CE245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160" w:type="dxa"/>
            <w:noWrap w:val="0"/>
            <w:vAlign w:val="center"/>
          </w:tcPr>
          <w:p w14:paraId="22FF90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c>
          <w:tcPr>
            <w:tcW w:w="6326" w:type="dxa"/>
            <w:noWrap w:val="0"/>
            <w:vAlign w:val="center"/>
          </w:tcPr>
          <w:p w14:paraId="7F944D6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达到国家现行有关施工质量验收规范要求，并一次性验收合格。</w:t>
            </w:r>
          </w:p>
        </w:tc>
      </w:tr>
      <w:tr w14:paraId="7FA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4915F5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160" w:type="dxa"/>
            <w:noWrap w:val="0"/>
            <w:vAlign w:val="center"/>
          </w:tcPr>
          <w:p w14:paraId="3F60260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竞选人资质条件、能力和信誉</w:t>
            </w:r>
          </w:p>
        </w:tc>
        <w:tc>
          <w:tcPr>
            <w:tcW w:w="6326" w:type="dxa"/>
            <w:noWrap w:val="0"/>
            <w:vAlign w:val="center"/>
          </w:tcPr>
          <w:p w14:paraId="2A8DA5D7">
            <w:pPr>
              <w:snapToGrid w:val="0"/>
              <w:spacing w:line="330" w:lineRule="exact"/>
              <w:ind w:firstLine="411" w:firstLineChars="196"/>
              <w:rPr>
                <w:rFonts w:hint="eastAsia" w:ascii="宋体" w:hAnsi="宋体" w:cs="宋体"/>
                <w:color w:val="auto"/>
                <w:kern w:val="0"/>
                <w:szCs w:val="21"/>
                <w:highlight w:val="none"/>
              </w:rPr>
            </w:pPr>
            <w:r>
              <w:rPr>
                <w:rFonts w:hint="eastAsia" w:ascii="宋体" w:hAnsi="宋体" w:cs="宋体"/>
                <w:color w:val="auto"/>
                <w:kern w:val="0"/>
                <w:szCs w:val="21"/>
                <w:highlight w:val="none"/>
              </w:rPr>
              <w:t>本工程实行资格后审，竞选人应具备以下资格条件要求：</w:t>
            </w:r>
          </w:p>
          <w:p w14:paraId="121D0AC7">
            <w:pPr>
              <w:snapToGrid w:val="0"/>
              <w:spacing w:line="33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1、资质条件（须提供营业执照副本复印件）</w:t>
            </w:r>
          </w:p>
          <w:p w14:paraId="25180AB8">
            <w:pPr>
              <w:snapToGrid w:val="0"/>
              <w:spacing w:line="33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1.1资质要求：</w:t>
            </w:r>
          </w:p>
          <w:p w14:paraId="78C3718C">
            <w:pPr>
              <w:snapToGrid w:val="0"/>
              <w:spacing w:line="330" w:lineRule="exact"/>
              <w:ind w:left="105" w:leftChars="50" w:firstLine="315" w:firstLineChars="150"/>
              <w:rPr>
                <w:rFonts w:hint="eastAsia" w:ascii="宋体" w:hAnsi="宋体" w:cs="宋体"/>
                <w:b/>
                <w:snapToGrid w:val="0"/>
                <w:color w:val="auto"/>
                <w:szCs w:val="21"/>
                <w:highlight w:val="none"/>
              </w:rPr>
            </w:pPr>
            <w:r>
              <w:rPr>
                <w:rFonts w:hint="eastAsia" w:ascii="宋体" w:hAnsi="宋体" w:cs="宋体"/>
                <w:snapToGrid w:val="0"/>
                <w:color w:val="auto"/>
                <w:szCs w:val="21"/>
                <w:highlight w:val="none"/>
              </w:rPr>
              <w:t>竞选人应具备行政主管部门颁发的</w:t>
            </w:r>
            <w:r>
              <w:rPr>
                <w:rFonts w:hint="eastAsia" w:ascii="宋体" w:hAnsi="宋体" w:cs="宋体"/>
                <w:bCs/>
                <w:color w:val="auto"/>
                <w:sz w:val="24"/>
                <w:highlight w:val="none"/>
                <w:lang w:val="en-US" w:eastAsia="zh-CN"/>
              </w:rPr>
              <w:t>建设</w:t>
            </w:r>
            <w:r>
              <w:rPr>
                <w:rFonts w:hint="eastAsia" w:ascii="宋体" w:hAnsi="宋体" w:cs="宋体"/>
                <w:bCs/>
                <w:color w:val="auto"/>
                <w:sz w:val="24"/>
                <w:highlight w:val="none"/>
                <w:lang w:eastAsia="zh-CN"/>
              </w:rPr>
              <w:t>工程</w:t>
            </w:r>
            <w:r>
              <w:rPr>
                <w:rFonts w:hint="eastAsia" w:ascii="宋体" w:hAnsi="宋体" w:cs="宋体"/>
                <w:bCs/>
                <w:color w:val="auto"/>
                <w:sz w:val="24"/>
                <w:highlight w:val="none"/>
              </w:rPr>
              <w:t>施工</w:t>
            </w:r>
            <w:r>
              <w:rPr>
                <w:rFonts w:hint="eastAsia" w:ascii="宋体" w:hAnsi="宋体" w:cs="宋体"/>
                <w:bCs/>
                <w:color w:val="auto"/>
                <w:sz w:val="24"/>
                <w:highlight w:val="none"/>
                <w:lang w:val="en-US" w:eastAsia="zh-CN"/>
              </w:rPr>
              <w:t>或装饰装修</w:t>
            </w:r>
            <w:r>
              <w:rPr>
                <w:rFonts w:hint="eastAsia" w:ascii="宋体" w:hAnsi="宋体" w:cs="宋体"/>
                <w:snapToGrid w:val="0"/>
                <w:color w:val="auto"/>
                <w:szCs w:val="21"/>
                <w:highlight w:val="none"/>
              </w:rPr>
              <w:t>资质</w:t>
            </w:r>
            <w:r>
              <w:rPr>
                <w:rFonts w:hint="eastAsia" w:ascii="宋体" w:hAnsi="宋体" w:cs="宋体"/>
                <w:b w:val="0"/>
                <w:bCs/>
                <w:snapToGrid w:val="0"/>
                <w:color w:val="auto"/>
                <w:szCs w:val="21"/>
                <w:highlight w:val="none"/>
                <w:lang w:val="en-US" w:eastAsia="zh-CN"/>
              </w:rPr>
              <w:t>且必须是重庆市万州区本地注册单位。</w:t>
            </w:r>
          </w:p>
          <w:p w14:paraId="06EC4CA3">
            <w:pPr>
              <w:snapToGrid w:val="0"/>
              <w:spacing w:line="330" w:lineRule="exact"/>
              <w:ind w:firstLine="411" w:firstLineChars="196"/>
              <w:rPr>
                <w:rFonts w:hint="eastAsia" w:ascii="宋体" w:hAnsi="宋体" w:cs="宋体"/>
                <w:b/>
                <w:color w:val="auto"/>
                <w:szCs w:val="21"/>
                <w:highlight w:val="none"/>
              </w:rPr>
            </w:pPr>
            <w:r>
              <w:rPr>
                <w:rFonts w:hint="eastAsia" w:ascii="宋体" w:hAnsi="宋体" w:cs="宋体"/>
                <w:color w:val="auto"/>
                <w:szCs w:val="21"/>
                <w:highlight w:val="none"/>
              </w:rPr>
              <w:t>1.2营业执照：具备有效的营业执照。</w:t>
            </w:r>
          </w:p>
          <w:p w14:paraId="260BC4B8">
            <w:pPr>
              <w:spacing w:line="360" w:lineRule="auto"/>
              <w:ind w:firstLine="422" w:firstLineChars="200"/>
              <w:rPr>
                <w:rFonts w:ascii="宋体" w:hAnsi="宋体"/>
                <w:b/>
                <w:szCs w:val="21"/>
                <w:highlight w:val="none"/>
              </w:rPr>
            </w:pPr>
            <w:r>
              <w:rPr>
                <w:rFonts w:hint="eastAsia" w:ascii="宋体" w:hAnsi="宋体"/>
                <w:b/>
                <w:szCs w:val="21"/>
                <w:highlight w:val="none"/>
              </w:rPr>
              <w:t>2.</w:t>
            </w:r>
            <w:r>
              <w:rPr>
                <w:rFonts w:hint="eastAsia" w:ascii="宋体" w:hAnsi="宋体"/>
                <w:szCs w:val="21"/>
                <w:highlight w:val="none"/>
              </w:rPr>
              <w:t xml:space="preserve"> </w:t>
            </w:r>
            <w:r>
              <w:rPr>
                <w:rFonts w:hint="eastAsia" w:ascii="宋体" w:hAnsi="宋体"/>
                <w:b/>
                <w:szCs w:val="21"/>
                <w:highlight w:val="none"/>
              </w:rPr>
              <w:t>其他要求</w:t>
            </w:r>
          </w:p>
          <w:p w14:paraId="36E4FFED">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2.1</w:t>
            </w:r>
            <w:r>
              <w:rPr>
                <w:rFonts w:hint="eastAsia" w:ascii="宋体" w:hAnsi="宋体"/>
                <w:szCs w:val="21"/>
                <w:highlight w:val="none"/>
              </w:rPr>
              <w:t>需为作业人员购买意外伤害保险。</w:t>
            </w:r>
          </w:p>
          <w:p w14:paraId="01FB6373">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2.2</w:t>
            </w:r>
            <w:r>
              <w:rPr>
                <w:rFonts w:hint="eastAsia" w:ascii="宋体" w:hAnsi="宋体"/>
                <w:szCs w:val="21"/>
                <w:highlight w:val="none"/>
              </w:rPr>
              <w:t>需为作业人员提供必要的安全防护用品。</w:t>
            </w:r>
          </w:p>
          <w:p w14:paraId="045C9634">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lang w:eastAsia="zh-CN"/>
              </w:rPr>
            </w:pPr>
            <w:r>
              <w:rPr>
                <w:rFonts w:hint="eastAsia" w:ascii="宋体" w:hAnsi="宋体"/>
                <w:szCs w:val="21"/>
                <w:highlight w:val="none"/>
                <w:lang w:val="en-US" w:eastAsia="zh-CN"/>
              </w:rPr>
              <w:t>2.3</w:t>
            </w:r>
            <w:r>
              <w:rPr>
                <w:rFonts w:hint="eastAsia" w:ascii="宋体" w:hAnsi="宋体"/>
                <w:szCs w:val="21"/>
                <w:highlight w:val="none"/>
              </w:rPr>
              <w:t>法律、行政法规规定的其他条件。</w:t>
            </w:r>
          </w:p>
          <w:p w14:paraId="3C30D7A1">
            <w:pPr>
              <w:spacing w:line="300" w:lineRule="exact"/>
              <w:ind w:firstLine="422" w:firstLineChars="200"/>
              <w:rPr>
                <w:rFonts w:hint="eastAsia" w:ascii="宋体" w:hAnsi="宋体" w:cs="宋体"/>
                <w:b/>
                <w:color w:val="auto"/>
                <w:szCs w:val="21"/>
                <w:highlight w:val="none"/>
              </w:rPr>
            </w:pPr>
          </w:p>
        </w:tc>
      </w:tr>
      <w:tr w14:paraId="5B50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912B8C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160" w:type="dxa"/>
            <w:noWrap w:val="0"/>
            <w:vAlign w:val="center"/>
          </w:tcPr>
          <w:p w14:paraId="0508E1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是否接受联合体竞选</w:t>
            </w:r>
          </w:p>
        </w:tc>
        <w:tc>
          <w:tcPr>
            <w:tcW w:w="6326" w:type="dxa"/>
            <w:noWrap w:val="0"/>
            <w:vAlign w:val="center"/>
          </w:tcPr>
          <w:p w14:paraId="368414B7">
            <w:pPr>
              <w:pStyle w:val="11"/>
              <w:spacing w:line="300" w:lineRule="exact"/>
              <w:rPr>
                <w:rFonts w:hint="eastAsia" w:hAnsi="宋体" w:cs="宋体"/>
                <w:color w:val="auto"/>
                <w:szCs w:val="21"/>
                <w:highlight w:val="none"/>
              </w:rPr>
            </w:pPr>
            <w:r>
              <w:rPr>
                <w:rFonts w:hint="eastAsia" w:hAnsi="宋体" w:cs="宋体"/>
                <w:color w:val="auto"/>
                <w:szCs w:val="21"/>
                <w:highlight w:val="none"/>
              </w:rPr>
              <w:t>不接受</w:t>
            </w:r>
          </w:p>
        </w:tc>
      </w:tr>
      <w:tr w14:paraId="3F7F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E691C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2160" w:type="dxa"/>
            <w:noWrap w:val="0"/>
            <w:vAlign w:val="center"/>
          </w:tcPr>
          <w:p w14:paraId="6A0F534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326" w:type="dxa"/>
            <w:noWrap w:val="0"/>
            <w:vAlign w:val="center"/>
          </w:tcPr>
          <w:p w14:paraId="3104C9AF">
            <w:pPr>
              <w:pStyle w:val="11"/>
              <w:spacing w:line="300" w:lineRule="exact"/>
              <w:rPr>
                <w:rFonts w:hint="eastAsia" w:hAnsi="宋体" w:cs="宋体"/>
                <w:color w:val="auto"/>
                <w:szCs w:val="21"/>
                <w:highlight w:val="none"/>
              </w:rPr>
            </w:pPr>
            <w:r>
              <w:rPr>
                <w:rFonts w:hint="eastAsia" w:hAnsi="宋体" w:cs="宋体"/>
                <w:color w:val="auto"/>
                <w:szCs w:val="21"/>
                <w:highlight w:val="none"/>
              </w:rPr>
              <w:t>不组织。</w:t>
            </w:r>
          </w:p>
        </w:tc>
      </w:tr>
      <w:tr w14:paraId="667C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0BE69E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160" w:type="dxa"/>
            <w:noWrap w:val="0"/>
            <w:vAlign w:val="center"/>
          </w:tcPr>
          <w:p w14:paraId="1ACDC55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竞选预备会</w:t>
            </w:r>
          </w:p>
        </w:tc>
        <w:tc>
          <w:tcPr>
            <w:tcW w:w="6326" w:type="dxa"/>
            <w:noWrap w:val="0"/>
            <w:vAlign w:val="center"/>
          </w:tcPr>
          <w:p w14:paraId="152A1614">
            <w:pPr>
              <w:pStyle w:val="11"/>
              <w:spacing w:line="300" w:lineRule="exact"/>
              <w:rPr>
                <w:rFonts w:hint="eastAsia" w:hAnsi="宋体" w:cs="宋体"/>
                <w:color w:val="auto"/>
                <w:szCs w:val="21"/>
                <w:highlight w:val="none"/>
              </w:rPr>
            </w:pPr>
            <w:r>
              <w:rPr>
                <w:rFonts w:hint="eastAsia" w:hAnsi="宋体" w:cs="宋体"/>
                <w:color w:val="auto"/>
                <w:szCs w:val="21"/>
                <w:highlight w:val="none"/>
              </w:rPr>
              <w:t>不召开</w:t>
            </w:r>
          </w:p>
        </w:tc>
      </w:tr>
      <w:tr w14:paraId="146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D0BE90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2160" w:type="dxa"/>
            <w:noWrap w:val="0"/>
            <w:vAlign w:val="center"/>
          </w:tcPr>
          <w:p w14:paraId="482074A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竞选人提出问题的截止时间和方式</w:t>
            </w:r>
          </w:p>
        </w:tc>
        <w:tc>
          <w:tcPr>
            <w:tcW w:w="6326" w:type="dxa"/>
            <w:noWrap w:val="0"/>
            <w:vAlign w:val="center"/>
          </w:tcPr>
          <w:p w14:paraId="416C85E7">
            <w:pPr>
              <w:pStyle w:val="43"/>
              <w:spacing w:line="300" w:lineRule="exact"/>
              <w:rPr>
                <w:rFonts w:hint="eastAsia"/>
                <w:color w:val="auto"/>
                <w:sz w:val="21"/>
                <w:szCs w:val="21"/>
                <w:highlight w:val="none"/>
              </w:rPr>
            </w:pPr>
            <w:r>
              <w:rPr>
                <w:rFonts w:hint="eastAsia"/>
                <w:color w:val="auto"/>
                <w:sz w:val="21"/>
                <w:szCs w:val="21"/>
                <w:highlight w:val="none"/>
              </w:rPr>
              <w:t>20</w:t>
            </w:r>
            <w:r>
              <w:rPr>
                <w:rFonts w:hint="eastAsia"/>
                <w:color w:val="auto"/>
                <w:sz w:val="21"/>
                <w:szCs w:val="21"/>
                <w:highlight w:val="none"/>
                <w:lang w:val="en-US" w:eastAsia="zh-CN"/>
              </w:rPr>
              <w:t>26</w:t>
            </w:r>
            <w:r>
              <w:rPr>
                <w:rFonts w:hint="eastAsia"/>
                <w:color w:val="auto"/>
                <w:sz w:val="21"/>
                <w:szCs w:val="21"/>
                <w:highlight w:val="none"/>
              </w:rPr>
              <w:t xml:space="preserve"> 年</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1</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2</w:t>
            </w:r>
            <w:r>
              <w:rPr>
                <w:rFonts w:hint="eastAsia"/>
                <w:color w:val="auto"/>
                <w:sz w:val="21"/>
                <w:szCs w:val="21"/>
                <w:highlight w:val="none"/>
                <w:u w:val="single"/>
              </w:rPr>
              <w:t xml:space="preserve"> </w:t>
            </w:r>
            <w:r>
              <w:rPr>
                <w:rFonts w:hint="eastAsia"/>
                <w:color w:val="auto"/>
                <w:sz w:val="21"/>
                <w:szCs w:val="21"/>
                <w:highlight w:val="none"/>
              </w:rPr>
              <w:t>日</w:t>
            </w:r>
            <w:r>
              <w:rPr>
                <w:rFonts w:hint="eastAsia"/>
                <w:color w:val="auto"/>
                <w:sz w:val="21"/>
                <w:szCs w:val="21"/>
                <w:highlight w:val="none"/>
                <w:lang w:val="en-US" w:eastAsia="zh-CN"/>
              </w:rPr>
              <w:t>12</w:t>
            </w:r>
            <w:r>
              <w:rPr>
                <w:rFonts w:hint="eastAsia"/>
                <w:color w:val="auto"/>
                <w:sz w:val="21"/>
                <w:szCs w:val="21"/>
                <w:highlight w:val="none"/>
              </w:rPr>
              <w:t>:00时前（北京时间）</w:t>
            </w:r>
          </w:p>
          <w:p w14:paraId="1797323C">
            <w:pPr>
              <w:pStyle w:val="43"/>
              <w:spacing w:line="300" w:lineRule="exact"/>
              <w:rPr>
                <w:rFonts w:hint="eastAsia"/>
                <w:color w:val="auto"/>
                <w:sz w:val="21"/>
                <w:szCs w:val="21"/>
                <w:highlight w:val="none"/>
              </w:rPr>
            </w:pPr>
            <w:r>
              <w:rPr>
                <w:rFonts w:hint="eastAsia"/>
                <w:color w:val="auto"/>
                <w:sz w:val="21"/>
                <w:szCs w:val="21"/>
                <w:highlight w:val="none"/>
              </w:rPr>
              <w:t>提交方式：在提问期内潜在竞选人以匿名方式发送至</w:t>
            </w:r>
            <w:r>
              <w:rPr>
                <w:rFonts w:hint="eastAsia"/>
                <w:color w:val="auto"/>
                <w:sz w:val="21"/>
                <w:szCs w:val="21"/>
                <w:highlight w:val="none"/>
                <w:lang w:val="en-US" w:eastAsia="zh-CN"/>
              </w:rPr>
              <w:t>业主</w:t>
            </w:r>
            <w:r>
              <w:rPr>
                <w:rFonts w:hint="eastAsia"/>
                <w:color w:val="auto"/>
                <w:sz w:val="21"/>
                <w:szCs w:val="21"/>
                <w:highlight w:val="none"/>
              </w:rPr>
              <w:t>提供的传真或邮箱。</w:t>
            </w:r>
          </w:p>
        </w:tc>
      </w:tr>
      <w:tr w14:paraId="536D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ADB7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2160" w:type="dxa"/>
            <w:noWrap w:val="0"/>
            <w:vAlign w:val="center"/>
          </w:tcPr>
          <w:p w14:paraId="446CE2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比选人澄清的时间</w:t>
            </w:r>
          </w:p>
        </w:tc>
        <w:tc>
          <w:tcPr>
            <w:tcW w:w="6326" w:type="dxa"/>
            <w:noWrap w:val="0"/>
            <w:vAlign w:val="center"/>
          </w:tcPr>
          <w:p w14:paraId="5E4EDAAE">
            <w:pPr>
              <w:pStyle w:val="43"/>
              <w:spacing w:line="300" w:lineRule="exact"/>
              <w:rPr>
                <w:rFonts w:hint="eastAsia"/>
                <w:color w:val="auto"/>
                <w:sz w:val="21"/>
                <w:szCs w:val="21"/>
                <w:highlight w:val="none"/>
              </w:rPr>
            </w:pPr>
            <w:r>
              <w:rPr>
                <w:rFonts w:hint="eastAsia"/>
                <w:color w:val="auto"/>
                <w:sz w:val="21"/>
                <w:szCs w:val="21"/>
                <w:highlight w:val="none"/>
              </w:rPr>
              <w:t>20</w:t>
            </w:r>
            <w:r>
              <w:rPr>
                <w:rFonts w:hint="eastAsia"/>
                <w:color w:val="auto"/>
                <w:sz w:val="21"/>
                <w:szCs w:val="21"/>
                <w:highlight w:val="none"/>
                <w:lang w:val="en-US" w:eastAsia="zh-CN"/>
              </w:rPr>
              <w:t>26</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1</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2</w:t>
            </w:r>
            <w:r>
              <w:rPr>
                <w:rFonts w:hint="eastAsia"/>
                <w:color w:val="auto"/>
                <w:sz w:val="21"/>
                <w:szCs w:val="21"/>
                <w:highlight w:val="none"/>
                <w:u w:val="single"/>
              </w:rPr>
              <w:t xml:space="preserve"> </w:t>
            </w:r>
            <w:r>
              <w:rPr>
                <w:rFonts w:hint="eastAsia"/>
                <w:color w:val="auto"/>
                <w:sz w:val="21"/>
                <w:szCs w:val="21"/>
                <w:highlight w:val="none"/>
              </w:rPr>
              <w:t>日</w:t>
            </w:r>
            <w:r>
              <w:rPr>
                <w:rFonts w:hint="eastAsia"/>
                <w:color w:val="auto"/>
                <w:sz w:val="21"/>
                <w:szCs w:val="21"/>
                <w:highlight w:val="none"/>
                <w:lang w:val="en-US" w:eastAsia="zh-CN"/>
              </w:rPr>
              <w:t>17</w:t>
            </w:r>
            <w:r>
              <w:rPr>
                <w:rFonts w:hint="eastAsia"/>
                <w:color w:val="auto"/>
                <w:sz w:val="21"/>
                <w:szCs w:val="21"/>
                <w:highlight w:val="none"/>
              </w:rPr>
              <w:t>:00时起（北京时间），发送至各竞选单位报名时所留邮箱。</w:t>
            </w:r>
          </w:p>
        </w:tc>
      </w:tr>
      <w:tr w14:paraId="7A1C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8A58A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2160" w:type="dxa"/>
            <w:noWrap w:val="0"/>
            <w:vAlign w:val="center"/>
          </w:tcPr>
          <w:p w14:paraId="0CAFDE4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326" w:type="dxa"/>
            <w:noWrap w:val="0"/>
            <w:vAlign w:val="center"/>
          </w:tcPr>
          <w:p w14:paraId="1478B904">
            <w:pPr>
              <w:pStyle w:val="43"/>
              <w:spacing w:line="300" w:lineRule="exact"/>
              <w:rPr>
                <w:rFonts w:hint="eastAsia"/>
                <w:color w:val="auto"/>
                <w:sz w:val="21"/>
                <w:szCs w:val="21"/>
                <w:highlight w:val="none"/>
              </w:rPr>
            </w:pPr>
            <w:r>
              <w:rPr>
                <w:rFonts w:hint="eastAsia"/>
                <w:color w:val="auto"/>
                <w:sz w:val="21"/>
                <w:szCs w:val="21"/>
                <w:highlight w:val="none"/>
              </w:rPr>
              <w:t>不允许</w:t>
            </w:r>
          </w:p>
        </w:tc>
      </w:tr>
      <w:tr w14:paraId="7C9B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65E7D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160" w:type="dxa"/>
            <w:noWrap w:val="0"/>
            <w:vAlign w:val="center"/>
          </w:tcPr>
          <w:p w14:paraId="3C0DE2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6326" w:type="dxa"/>
            <w:noWrap w:val="0"/>
            <w:vAlign w:val="center"/>
          </w:tcPr>
          <w:p w14:paraId="27FE6996">
            <w:pPr>
              <w:pStyle w:val="43"/>
              <w:spacing w:line="300" w:lineRule="exact"/>
              <w:rPr>
                <w:rFonts w:hint="eastAsia"/>
                <w:color w:val="auto"/>
                <w:sz w:val="21"/>
                <w:szCs w:val="21"/>
                <w:highlight w:val="none"/>
              </w:rPr>
            </w:pPr>
            <w:r>
              <w:rPr>
                <w:rFonts w:hint="eastAsia"/>
                <w:color w:val="auto"/>
                <w:sz w:val="21"/>
                <w:szCs w:val="21"/>
                <w:highlight w:val="none"/>
              </w:rPr>
              <w:t>不允许</w:t>
            </w:r>
          </w:p>
        </w:tc>
      </w:tr>
      <w:tr w14:paraId="25BD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D5B3B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160" w:type="dxa"/>
            <w:noWrap w:val="0"/>
            <w:vAlign w:val="center"/>
          </w:tcPr>
          <w:p w14:paraId="55581D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构成比选文件</w:t>
            </w:r>
          </w:p>
          <w:p w14:paraId="24DFBB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的其他材料</w:t>
            </w:r>
          </w:p>
        </w:tc>
        <w:tc>
          <w:tcPr>
            <w:tcW w:w="6326" w:type="dxa"/>
            <w:noWrap w:val="0"/>
            <w:vAlign w:val="center"/>
          </w:tcPr>
          <w:p w14:paraId="5509E59D">
            <w:pPr>
              <w:tabs>
                <w:tab w:val="left" w:pos="1425"/>
              </w:tabs>
              <w:spacing w:line="310" w:lineRule="exact"/>
              <w:rPr>
                <w:rFonts w:hint="eastAsia" w:ascii="宋体" w:hAnsi="宋体" w:cs="宋体"/>
                <w:color w:val="auto"/>
                <w:szCs w:val="21"/>
                <w:highlight w:val="none"/>
              </w:rPr>
            </w:pPr>
            <w:r>
              <w:rPr>
                <w:rFonts w:hint="eastAsia" w:ascii="宋体" w:hAnsi="宋体" w:cs="宋体"/>
                <w:color w:val="auto"/>
                <w:szCs w:val="21"/>
                <w:highlight w:val="none"/>
              </w:rPr>
              <w:t>比选人发出的答疑、补遗等材料。</w:t>
            </w:r>
          </w:p>
        </w:tc>
      </w:tr>
      <w:tr w14:paraId="1896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DD3FBA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160" w:type="dxa"/>
            <w:noWrap w:val="0"/>
            <w:vAlign w:val="center"/>
          </w:tcPr>
          <w:p w14:paraId="179D4CB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竞选人要求澄清比选文件的截止时间</w:t>
            </w:r>
          </w:p>
        </w:tc>
        <w:tc>
          <w:tcPr>
            <w:tcW w:w="6326" w:type="dxa"/>
            <w:noWrap w:val="0"/>
            <w:vAlign w:val="center"/>
          </w:tcPr>
          <w:p w14:paraId="20A17691">
            <w:pPr>
              <w:spacing w:line="34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竞选人下载完比选文件后，应仔细检查比选文件的所有内容，如有残缺或文字表述不清，图纸尺寸标注不明以及存在错、碰、漏、缺、概念模糊和有可能出现歧义或理解上的偏差的内容等应在 </w:t>
            </w:r>
            <w:r>
              <w:rPr>
                <w:rFonts w:hint="eastAsia" w:ascii="宋体" w:hAnsi="宋体" w:cs="宋体"/>
                <w:color w:val="auto"/>
                <w:kern w:val="0"/>
                <w:szCs w:val="21"/>
                <w:highlight w:val="none"/>
                <w:lang w:val="en-US" w:eastAsia="zh-CN"/>
              </w:rPr>
              <w:t>2026</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12</w:t>
            </w:r>
            <w:r>
              <w:rPr>
                <w:rFonts w:hint="eastAsia" w:ascii="宋体" w:hAnsi="宋体" w:cs="宋体"/>
                <w:color w:val="auto"/>
                <w:kern w:val="0"/>
                <w:szCs w:val="21"/>
                <w:highlight w:val="none"/>
              </w:rPr>
              <w:t>：00前以书面方式发送至</w:t>
            </w:r>
            <w:r>
              <w:rPr>
                <w:rFonts w:hint="eastAsia" w:ascii="宋体" w:hAnsi="宋体" w:cs="宋体"/>
                <w:color w:val="auto"/>
                <w:kern w:val="0"/>
                <w:szCs w:val="21"/>
                <w:highlight w:val="none"/>
                <w:lang w:val="en-US" w:eastAsia="zh-CN"/>
              </w:rPr>
              <w:t>业主</w:t>
            </w:r>
            <w:r>
              <w:rPr>
                <w:rFonts w:hint="eastAsia" w:ascii="宋体" w:hAnsi="宋体" w:cs="宋体"/>
                <w:color w:val="auto"/>
                <w:kern w:val="0"/>
                <w:szCs w:val="21"/>
                <w:highlight w:val="none"/>
              </w:rPr>
              <w:t>提供的邮箱。竞选人未在规定时间内以规定的方式通知</w:t>
            </w:r>
            <w:r>
              <w:rPr>
                <w:rFonts w:hint="eastAsia" w:ascii="宋体" w:hAnsi="宋体" w:cs="宋体"/>
                <w:color w:val="auto"/>
                <w:kern w:val="0"/>
                <w:szCs w:val="21"/>
                <w:highlight w:val="none"/>
                <w:lang w:val="en-US" w:eastAsia="zh-CN"/>
              </w:rPr>
              <w:t>业主</w:t>
            </w:r>
            <w:r>
              <w:rPr>
                <w:rFonts w:hint="eastAsia" w:ascii="宋体" w:hAnsi="宋体" w:cs="宋体"/>
                <w:color w:val="auto"/>
                <w:kern w:val="0"/>
                <w:szCs w:val="21"/>
                <w:highlight w:val="none"/>
              </w:rPr>
              <w:t>，则视为竞选人已全面认可比选文件及设计文件等内容。</w:t>
            </w:r>
          </w:p>
        </w:tc>
      </w:tr>
      <w:tr w14:paraId="331D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51B6F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160" w:type="dxa"/>
            <w:noWrap w:val="0"/>
            <w:vAlign w:val="center"/>
          </w:tcPr>
          <w:p w14:paraId="54435DF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竞选截止时间</w:t>
            </w:r>
          </w:p>
        </w:tc>
        <w:tc>
          <w:tcPr>
            <w:tcW w:w="6326" w:type="dxa"/>
            <w:noWrap w:val="0"/>
            <w:vAlign w:val="top"/>
          </w:tcPr>
          <w:p w14:paraId="4A44071D">
            <w:pPr>
              <w:pStyle w:val="43"/>
              <w:spacing w:line="340" w:lineRule="exact"/>
              <w:rPr>
                <w:rFonts w:hint="eastAsia"/>
                <w:color w:val="auto"/>
                <w:kern w:val="2"/>
                <w:sz w:val="21"/>
                <w:szCs w:val="21"/>
                <w:highlight w:val="none"/>
              </w:rPr>
            </w:pPr>
            <w:r>
              <w:rPr>
                <w:rFonts w:hint="eastAsia"/>
                <w:color w:val="auto"/>
                <w:kern w:val="2"/>
                <w:sz w:val="21"/>
                <w:szCs w:val="21"/>
                <w:highlight w:val="none"/>
              </w:rPr>
              <w:t>20</w:t>
            </w:r>
            <w:r>
              <w:rPr>
                <w:rFonts w:hint="eastAsia"/>
                <w:color w:val="auto"/>
                <w:kern w:val="2"/>
                <w:sz w:val="21"/>
                <w:szCs w:val="21"/>
                <w:highlight w:val="none"/>
                <w:lang w:val="en-US" w:eastAsia="zh-CN"/>
              </w:rPr>
              <w:t>26</w:t>
            </w:r>
            <w:r>
              <w:rPr>
                <w:rFonts w:hint="eastAsia"/>
                <w:color w:val="auto"/>
                <w:kern w:val="2"/>
                <w:sz w:val="21"/>
                <w:szCs w:val="21"/>
                <w:highlight w:val="none"/>
              </w:rPr>
              <w:t>年</w:t>
            </w:r>
            <w:r>
              <w:rPr>
                <w:rFonts w:hint="eastAsia"/>
                <w:color w:val="auto"/>
                <w:kern w:val="2"/>
                <w:sz w:val="21"/>
                <w:szCs w:val="21"/>
                <w:highlight w:val="none"/>
                <w:u w:val="single"/>
              </w:rPr>
              <w:t xml:space="preserve"> </w:t>
            </w:r>
            <w:r>
              <w:rPr>
                <w:rFonts w:hint="eastAsia"/>
                <w:color w:val="auto"/>
                <w:kern w:val="2"/>
                <w:sz w:val="21"/>
                <w:szCs w:val="21"/>
                <w:highlight w:val="none"/>
                <w:u w:val="single"/>
                <w:lang w:val="en-US" w:eastAsia="zh-CN"/>
              </w:rPr>
              <w:t>1</w:t>
            </w:r>
            <w:r>
              <w:rPr>
                <w:rFonts w:hint="eastAsia"/>
                <w:color w:val="auto"/>
                <w:kern w:val="2"/>
                <w:sz w:val="21"/>
                <w:szCs w:val="21"/>
                <w:highlight w:val="none"/>
                <w:u w:val="single"/>
              </w:rPr>
              <w:t xml:space="preserve"> </w:t>
            </w:r>
            <w:r>
              <w:rPr>
                <w:rFonts w:hint="eastAsia"/>
                <w:color w:val="auto"/>
                <w:kern w:val="2"/>
                <w:sz w:val="21"/>
                <w:szCs w:val="21"/>
                <w:highlight w:val="none"/>
              </w:rPr>
              <w:t>月</w:t>
            </w:r>
            <w:r>
              <w:rPr>
                <w:rFonts w:hint="eastAsia"/>
                <w:color w:val="auto"/>
                <w:kern w:val="2"/>
                <w:sz w:val="21"/>
                <w:szCs w:val="21"/>
                <w:highlight w:val="none"/>
                <w:u w:val="single"/>
              </w:rPr>
              <w:t xml:space="preserve"> </w:t>
            </w:r>
            <w:r>
              <w:rPr>
                <w:rFonts w:hint="eastAsia"/>
                <w:color w:val="auto"/>
                <w:kern w:val="2"/>
                <w:sz w:val="21"/>
                <w:szCs w:val="21"/>
                <w:highlight w:val="none"/>
                <w:u w:val="single"/>
                <w:lang w:val="en-US" w:eastAsia="zh-CN"/>
              </w:rPr>
              <w:t>5</w:t>
            </w:r>
            <w:bookmarkStart w:id="148" w:name="_GoBack"/>
            <w:bookmarkEnd w:id="148"/>
            <w:r>
              <w:rPr>
                <w:rFonts w:hint="eastAsia"/>
                <w:color w:val="auto"/>
                <w:kern w:val="2"/>
                <w:sz w:val="21"/>
                <w:szCs w:val="21"/>
                <w:highlight w:val="none"/>
                <w:u w:val="single"/>
              </w:rPr>
              <w:t xml:space="preserve"> </w:t>
            </w:r>
            <w:r>
              <w:rPr>
                <w:rFonts w:hint="eastAsia"/>
                <w:color w:val="auto"/>
                <w:kern w:val="2"/>
                <w:sz w:val="21"/>
                <w:szCs w:val="21"/>
                <w:highlight w:val="none"/>
              </w:rPr>
              <w:t xml:space="preserve">日 </w:t>
            </w:r>
            <w:r>
              <w:rPr>
                <w:rFonts w:hint="eastAsia"/>
                <w:color w:val="auto"/>
                <w:kern w:val="2"/>
                <w:sz w:val="21"/>
                <w:szCs w:val="21"/>
                <w:highlight w:val="none"/>
                <w:lang w:val="en-US" w:eastAsia="zh-CN"/>
              </w:rPr>
              <w:t>10</w:t>
            </w:r>
            <w:r>
              <w:rPr>
                <w:rFonts w:hint="eastAsia"/>
                <w:color w:val="auto"/>
                <w:kern w:val="2"/>
                <w:sz w:val="21"/>
                <w:szCs w:val="21"/>
                <w:highlight w:val="none"/>
              </w:rPr>
              <w:t xml:space="preserve"> 时 30 分（北京时间）</w:t>
            </w:r>
          </w:p>
        </w:tc>
      </w:tr>
      <w:tr w14:paraId="221A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noWrap w:val="0"/>
            <w:vAlign w:val="center"/>
          </w:tcPr>
          <w:p w14:paraId="12860CF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2160" w:type="dxa"/>
            <w:noWrap w:val="0"/>
            <w:vAlign w:val="center"/>
          </w:tcPr>
          <w:p w14:paraId="6A3F5AE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竞选人确认收到比选文件修改的时间</w:t>
            </w:r>
          </w:p>
        </w:tc>
        <w:tc>
          <w:tcPr>
            <w:tcW w:w="6326" w:type="dxa"/>
            <w:noWrap w:val="0"/>
            <w:vAlign w:val="center"/>
          </w:tcPr>
          <w:p w14:paraId="72842D9E">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:00时起（北京时间），发送至各竞选单位报名时所留邮箱。</w:t>
            </w:r>
          </w:p>
        </w:tc>
      </w:tr>
      <w:tr w14:paraId="346B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8BB95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160" w:type="dxa"/>
            <w:noWrap w:val="0"/>
            <w:vAlign w:val="center"/>
          </w:tcPr>
          <w:p w14:paraId="6E8FF8C7">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竞选文件的组成</w:t>
            </w:r>
          </w:p>
        </w:tc>
        <w:tc>
          <w:tcPr>
            <w:tcW w:w="6326" w:type="dxa"/>
            <w:noWrap w:val="0"/>
            <w:vAlign w:val="center"/>
          </w:tcPr>
          <w:p w14:paraId="26B90396">
            <w:pPr>
              <w:snapToGrid w:val="0"/>
              <w:spacing w:line="34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竞选文件由竞选函部分和资格审查资料共两部分组成。</w:t>
            </w:r>
          </w:p>
          <w:p w14:paraId="5E3214E1">
            <w:pPr>
              <w:snapToGrid w:val="0"/>
              <w:spacing w:line="340" w:lineRule="exact"/>
              <w:ind w:firstLine="207" w:firstLineChars="98"/>
              <w:rPr>
                <w:rFonts w:hint="eastAsia" w:ascii="宋体" w:hAnsi="宋体" w:cs="宋体"/>
                <w:snapToGrid w:val="0"/>
                <w:color w:val="auto"/>
                <w:kern w:val="0"/>
                <w:szCs w:val="21"/>
                <w:highlight w:val="none"/>
              </w:rPr>
            </w:pPr>
            <w:r>
              <w:rPr>
                <w:rFonts w:hint="eastAsia" w:ascii="宋体" w:hAnsi="宋体" w:cs="宋体"/>
                <w:b/>
                <w:snapToGrid w:val="0"/>
                <w:color w:val="auto"/>
                <w:kern w:val="0"/>
                <w:szCs w:val="21"/>
                <w:highlight w:val="none"/>
              </w:rPr>
              <w:t>1、竞选函部分包括下列内容</w:t>
            </w:r>
            <w:r>
              <w:rPr>
                <w:rFonts w:hint="eastAsia" w:ascii="宋体" w:hAnsi="宋体" w:cs="宋体"/>
                <w:snapToGrid w:val="0"/>
                <w:color w:val="auto"/>
                <w:kern w:val="0"/>
                <w:szCs w:val="21"/>
                <w:highlight w:val="none"/>
              </w:rPr>
              <w:t>：</w:t>
            </w:r>
          </w:p>
          <w:p w14:paraId="72700BE1">
            <w:pPr>
              <w:snapToGrid w:val="0"/>
              <w:spacing w:line="34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（1）竞选函</w:t>
            </w:r>
          </w:p>
          <w:p w14:paraId="72BC13E1">
            <w:pPr>
              <w:snapToGrid w:val="0"/>
              <w:spacing w:line="34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（2）竞选函附录</w:t>
            </w:r>
          </w:p>
          <w:p w14:paraId="0ECB9821">
            <w:pPr>
              <w:snapToGrid w:val="0"/>
              <w:spacing w:line="34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）已标价工程量清单</w:t>
            </w:r>
          </w:p>
          <w:p w14:paraId="325B5202">
            <w:pPr>
              <w:autoSpaceDE w:val="0"/>
              <w:autoSpaceDN w:val="0"/>
              <w:adjustRightInd w:val="0"/>
              <w:snapToGrid w:val="0"/>
              <w:spacing w:line="340" w:lineRule="exact"/>
              <w:ind w:firstLine="207" w:firstLineChars="98"/>
              <w:jc w:val="left"/>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2、</w:t>
            </w:r>
            <w:r>
              <w:rPr>
                <w:rFonts w:hint="eastAsia" w:ascii="宋体" w:hAnsi="宋体" w:cs="宋体"/>
                <w:b/>
                <w:color w:val="auto"/>
                <w:szCs w:val="21"/>
                <w:highlight w:val="none"/>
              </w:rPr>
              <w:t>资格审查资料包括：</w:t>
            </w:r>
          </w:p>
          <w:p w14:paraId="346C6F63">
            <w:pPr>
              <w:snapToGrid w:val="0"/>
              <w:spacing w:line="340" w:lineRule="exact"/>
              <w:ind w:firstLine="210" w:firstLineChars="1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比选文件规定提供的所有资格审查资料（详见第八章竞选文件格式第二部分资格审查资料）；</w:t>
            </w:r>
          </w:p>
          <w:p w14:paraId="6BCFA51D">
            <w:pPr>
              <w:adjustRightInd w:val="0"/>
              <w:snapToGrid w:val="0"/>
              <w:spacing w:line="340" w:lineRule="exact"/>
              <w:rPr>
                <w:rFonts w:hint="eastAsia" w:ascii="宋体" w:hAnsi="宋体" w:cs="宋体"/>
                <w:color w:val="auto"/>
                <w:szCs w:val="21"/>
                <w:highlight w:val="none"/>
              </w:rPr>
            </w:pPr>
            <w:r>
              <w:rPr>
                <w:rFonts w:hint="eastAsia" w:ascii="宋体" w:hAnsi="宋体" w:cs="宋体"/>
                <w:snapToGrid w:val="0"/>
                <w:color w:val="auto"/>
                <w:kern w:val="0"/>
                <w:szCs w:val="21"/>
                <w:highlight w:val="none"/>
              </w:rPr>
              <w:t>注：以上竞选文件必须使用比选文件第八章中提供的格式，竞选人不得修改。</w:t>
            </w:r>
          </w:p>
        </w:tc>
      </w:tr>
      <w:tr w14:paraId="11A7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768D3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2160" w:type="dxa"/>
            <w:noWrap w:val="0"/>
            <w:vAlign w:val="center"/>
          </w:tcPr>
          <w:p w14:paraId="4D1740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竞选报价</w:t>
            </w:r>
          </w:p>
        </w:tc>
        <w:tc>
          <w:tcPr>
            <w:tcW w:w="6326" w:type="dxa"/>
            <w:noWrap w:val="0"/>
            <w:vAlign w:val="top"/>
          </w:tcPr>
          <w:p w14:paraId="40CF34D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1．竞选人应按本须知的要求填写工程量清单表格。竞选人的竞选报价应是本章竞选人须知前附表1.3.1项中所述的本工程比选范围内的全部工程的竞选报价，并以竞选人在工程量清单中提出的单价和总价为依据。</w:t>
            </w:r>
          </w:p>
          <w:p w14:paraId="64DEBABB">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竞选人应认真填写工程量清单中所列的本合同各项目的单价和总价。竞选人没有填入单价或总价的工程项目，比选人将认为该项目的价款已包括在工程量清单其他项目的单价和总价中。竞选人在工程量清单中多报的项目和单价或总价，发包人将不予接受。</w:t>
            </w:r>
          </w:p>
          <w:p w14:paraId="7B0FAAD6">
            <w:pPr>
              <w:spacing w:line="3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3．比选人在工程量清单中所列出的数量，竞选人不得修改。</w:t>
            </w:r>
            <w:r>
              <w:rPr>
                <w:rFonts w:hint="eastAsia" w:ascii="宋体" w:hAnsi="宋体" w:cs="宋体"/>
                <w:b/>
                <w:color w:val="auto"/>
                <w:szCs w:val="21"/>
                <w:highlight w:val="none"/>
              </w:rPr>
              <w:t>工程量清单中的工程项目属于暂定价部分的，竞选人在竞选报价时不得修改其价格，否则按废标处理。</w:t>
            </w:r>
          </w:p>
          <w:p w14:paraId="2E1ACD1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4.工程计价</w:t>
            </w:r>
          </w:p>
          <w:p w14:paraId="1D850D91">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4.1报价范围(同比选范围)</w:t>
            </w:r>
          </w:p>
          <w:p w14:paraId="633A6CA7">
            <w:pPr>
              <w:adjustRightIn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4.2报价原则</w:t>
            </w:r>
          </w:p>
          <w:p w14:paraId="68CCAA43">
            <w:pPr>
              <w:adjustRightIn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比选文件、设计图纸、工程环境因素和工程特点及风险，并结合本工程所在地的当地人工费、材料价格、机械台班单价以及企业自身经济实力和管理水平对比选范围内容进行自主报价，竞选报价应包括按照要求完成工程设计图和设计变更中所有建设项目，包括工程施工用的材料费、二次转运费、人工费、设备进出场费、用电搭接费、水电费、施工管理费、施工措施费、临时道路费、临时设施费、临时工程费所产生的一切费用、维护费、风险费、政策性文件规定费用、劳动保险统筹费、保险、利润、税金、政策性文件规定及合同包含的所有风险、责任等各项费用总和。还包括按工程技术要求及工程规范中规定的所有试验、检验费等完成该项工作所涉及的全部内容。除非合同另外约定外，比选人不再支付任何其他费用。</w:t>
            </w:r>
          </w:p>
          <w:p w14:paraId="41B777C9">
            <w:pPr>
              <w:adjustRightIn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 参照定额：</w:t>
            </w:r>
          </w:p>
          <w:p w14:paraId="5FFCFE55">
            <w:pPr>
              <w:spacing w:line="340" w:lineRule="exact"/>
              <w:ind w:firstLine="315" w:firstLineChars="150"/>
              <w:rPr>
                <w:rFonts w:hint="eastAsia" w:ascii="宋体" w:hAnsi="宋体" w:cs="宋体"/>
                <w:color w:val="auto"/>
                <w:szCs w:val="21"/>
                <w:highlight w:val="none"/>
                <w:lang w:eastAsia="zh-CN"/>
              </w:rPr>
            </w:pPr>
            <w:r>
              <w:rPr>
                <w:rFonts w:hint="eastAsia" w:ascii="宋体" w:hAnsi="宋体" w:cs="宋体"/>
                <w:color w:val="auto"/>
                <w:szCs w:val="21"/>
                <w:highlight w:val="none"/>
              </w:rPr>
              <w:t>中华人民共和国国家标准《建设工程工程量清单计价规范》（GB50500-2013）、《重庆市建设工程工程量计算规则》（CQJLGZ-2013）、《重庆市房屋建筑与装饰工程计价定额》（CQJZZSDE-2018）、《重庆市</w:t>
            </w:r>
            <w:r>
              <w:rPr>
                <w:rFonts w:hint="eastAsia" w:ascii="宋体" w:hAnsi="宋体" w:cs="宋体"/>
                <w:color w:val="auto"/>
                <w:szCs w:val="21"/>
                <w:highlight w:val="none"/>
                <w:lang w:eastAsia="zh-CN"/>
              </w:rPr>
              <w:t>市政</w:t>
            </w:r>
            <w:r>
              <w:rPr>
                <w:rFonts w:hint="eastAsia" w:ascii="宋体" w:hAnsi="宋体" w:cs="宋体"/>
                <w:color w:val="auto"/>
                <w:szCs w:val="21"/>
                <w:highlight w:val="none"/>
              </w:rPr>
              <w:t>工程计价定额》（CQ</w:t>
            </w:r>
            <w:r>
              <w:rPr>
                <w:rFonts w:hint="eastAsia" w:ascii="宋体" w:hAnsi="宋体" w:cs="宋体"/>
                <w:color w:val="auto"/>
                <w:szCs w:val="21"/>
                <w:highlight w:val="none"/>
                <w:lang w:val="en-US" w:eastAsia="zh-CN"/>
              </w:rPr>
              <w:t>SZ</w:t>
            </w:r>
            <w:r>
              <w:rPr>
                <w:rFonts w:hint="eastAsia" w:ascii="宋体" w:hAnsi="宋体" w:cs="宋体"/>
                <w:color w:val="auto"/>
                <w:szCs w:val="21"/>
                <w:highlight w:val="none"/>
              </w:rPr>
              <w:t>DE-2018）、《重庆市绿色建筑工程计价定额》（CQLSJZDE-2018）</w:t>
            </w:r>
            <w:r>
              <w:rPr>
                <w:rFonts w:hint="eastAsia" w:ascii="宋体" w:hAnsi="宋体" w:cs="宋体"/>
                <w:color w:val="auto"/>
                <w:szCs w:val="21"/>
                <w:highlight w:val="none"/>
                <w:lang w:eastAsia="zh-CN"/>
              </w:rPr>
              <w:t>、《重庆市园林绿化</w:t>
            </w:r>
            <w:r>
              <w:rPr>
                <w:rFonts w:hint="eastAsia" w:ascii="宋体" w:hAnsi="宋体" w:cs="宋体"/>
                <w:color w:val="auto"/>
                <w:szCs w:val="21"/>
                <w:highlight w:val="none"/>
                <w:lang w:val="en-US" w:eastAsia="zh-CN"/>
              </w:rPr>
              <w:t>工程计价定额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CQYLLHDE-2018</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《重庆市建设工程费用定额》(CQFYDE-2018）及相关配套文件执行</w:t>
            </w:r>
            <w:r>
              <w:rPr>
                <w:rFonts w:hint="eastAsia" w:ascii="宋体" w:hAnsi="宋体" w:cs="宋体"/>
                <w:color w:val="auto"/>
                <w:szCs w:val="21"/>
                <w:highlight w:val="none"/>
                <w:lang w:eastAsia="zh-CN"/>
              </w:rPr>
              <w:t>；</w:t>
            </w:r>
          </w:p>
          <w:p w14:paraId="4AB177C5">
            <w:pPr>
              <w:spacing w:line="3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（2）安全文明施工费用</w:t>
            </w:r>
          </w:p>
          <w:p w14:paraId="0AAC542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①竞选人在竞选时按比选人公布的安全文明施工费用填报，不得浮动，否则，视为废标。中选施工单位在建设中使用时，报经业主、监理审定同意。</w:t>
            </w:r>
          </w:p>
          <w:p w14:paraId="5C60E2D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4.3竞选人先到工地踏勘以充分了解工地位置、情况、道路及任何其它足以影响承包价格的情况，任何因忽视或误解工地情况而导致的索赔或工期延长申请将不获批准。</w:t>
            </w:r>
          </w:p>
          <w:p w14:paraId="18E40B21">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5竞选报价和中选后的工程价款均以人民币结算和支付。</w:t>
            </w:r>
          </w:p>
          <w:p w14:paraId="6A38F237">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6本工程比选将设置最高限价，最高限价为</w:t>
            </w:r>
            <w:r>
              <w:rPr>
                <w:rFonts w:hint="eastAsia" w:ascii="宋体" w:hAnsi="宋体" w:cs="宋体"/>
                <w:b/>
                <w:bCs/>
                <w:color w:val="auto"/>
                <w:szCs w:val="21"/>
                <w:highlight w:val="none"/>
                <w:u w:val="single"/>
                <w:lang w:val="en-US" w:eastAsia="zh-CN"/>
              </w:rPr>
              <w:t>259500</w:t>
            </w:r>
            <w:r>
              <w:rPr>
                <w:rFonts w:hint="eastAsia" w:ascii="宋体" w:hAnsi="宋体" w:cs="宋体"/>
                <w:b/>
                <w:bCs/>
                <w:color w:val="auto"/>
                <w:szCs w:val="21"/>
                <w:highlight w:val="none"/>
                <w:u w:val="single"/>
              </w:rPr>
              <w:t>元</w:t>
            </w:r>
            <w:r>
              <w:rPr>
                <w:rFonts w:hint="eastAsia" w:ascii="宋体" w:hAnsi="宋体" w:cs="宋体"/>
                <w:b/>
                <w:bCs/>
                <w:color w:val="auto"/>
                <w:szCs w:val="21"/>
                <w:highlight w:val="none"/>
              </w:rPr>
              <w:t>（大写：</w:t>
            </w:r>
            <w:r>
              <w:rPr>
                <w:rFonts w:hint="eastAsia" w:ascii="宋体" w:hAnsi="宋体" w:cs="宋体"/>
                <w:b/>
                <w:bCs/>
                <w:color w:val="auto"/>
                <w:szCs w:val="21"/>
                <w:highlight w:val="none"/>
                <w:lang w:val="en-US" w:eastAsia="zh-CN"/>
              </w:rPr>
              <w:t>贰拾伍万玖仟伍佰元整</w:t>
            </w:r>
            <w:r>
              <w:rPr>
                <w:rFonts w:hint="eastAsia" w:ascii="宋体" w:hAnsi="宋体" w:cs="宋体"/>
                <w:b/>
                <w:bCs/>
                <w:color w:val="auto"/>
                <w:szCs w:val="21"/>
                <w:highlight w:val="none"/>
              </w:rPr>
              <w:t>）</w:t>
            </w:r>
            <w:r>
              <w:rPr>
                <w:rFonts w:hint="eastAsia" w:ascii="宋体" w:hAnsi="宋体" w:cs="宋体"/>
                <w:color w:val="auto"/>
                <w:szCs w:val="21"/>
                <w:highlight w:val="none"/>
              </w:rPr>
              <w:t>。各竞选人的</w:t>
            </w:r>
            <w:r>
              <w:rPr>
                <w:rFonts w:hint="eastAsia" w:ascii="宋体" w:hAnsi="宋体" w:cs="宋体"/>
                <w:color w:val="auto"/>
                <w:szCs w:val="21"/>
                <w:highlight w:val="none"/>
                <w:lang w:eastAsia="zh-CN"/>
              </w:rPr>
              <w:t>竞选总</w:t>
            </w:r>
            <w:r>
              <w:rPr>
                <w:rFonts w:hint="eastAsia" w:ascii="宋体" w:hAnsi="宋体" w:cs="宋体"/>
                <w:color w:val="auto"/>
                <w:szCs w:val="21"/>
                <w:highlight w:val="none"/>
              </w:rPr>
              <w:t>报价不得高于比选人发布的最高限价。否则为废标。</w:t>
            </w:r>
          </w:p>
        </w:tc>
      </w:tr>
      <w:tr w14:paraId="5144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592BD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160" w:type="dxa"/>
            <w:noWrap w:val="0"/>
            <w:vAlign w:val="center"/>
          </w:tcPr>
          <w:p w14:paraId="3A50B2EA">
            <w:pPr>
              <w:pStyle w:val="43"/>
              <w:spacing w:line="360" w:lineRule="auto"/>
              <w:rPr>
                <w:rFonts w:hint="eastAsia"/>
                <w:color w:val="auto"/>
                <w:sz w:val="21"/>
                <w:szCs w:val="21"/>
                <w:highlight w:val="none"/>
              </w:rPr>
            </w:pPr>
            <w:r>
              <w:rPr>
                <w:rFonts w:hint="eastAsia"/>
                <w:color w:val="auto"/>
                <w:sz w:val="21"/>
                <w:szCs w:val="21"/>
                <w:highlight w:val="none"/>
              </w:rPr>
              <w:t>竞选有效期</w:t>
            </w:r>
          </w:p>
        </w:tc>
        <w:tc>
          <w:tcPr>
            <w:tcW w:w="6326" w:type="dxa"/>
            <w:noWrap w:val="0"/>
            <w:vAlign w:val="top"/>
          </w:tcPr>
          <w:p w14:paraId="79CC70D7">
            <w:pPr>
              <w:pStyle w:val="43"/>
              <w:spacing w:line="340" w:lineRule="exact"/>
              <w:rPr>
                <w:rFonts w:hint="eastAsia"/>
                <w:color w:val="auto"/>
                <w:sz w:val="21"/>
                <w:szCs w:val="21"/>
                <w:highlight w:val="none"/>
              </w:rPr>
            </w:pPr>
            <w:r>
              <w:rPr>
                <w:rFonts w:hint="eastAsia"/>
                <w:color w:val="auto"/>
                <w:sz w:val="21"/>
                <w:szCs w:val="21"/>
                <w:highlight w:val="none"/>
              </w:rPr>
              <w:t>自竞选截止日起90日历天</w:t>
            </w:r>
          </w:p>
        </w:tc>
      </w:tr>
      <w:tr w14:paraId="1C16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1C6A0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160" w:type="dxa"/>
            <w:noWrap w:val="0"/>
            <w:vAlign w:val="center"/>
          </w:tcPr>
          <w:p w14:paraId="2C4BA1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竞选保证金</w:t>
            </w:r>
          </w:p>
        </w:tc>
        <w:tc>
          <w:tcPr>
            <w:tcW w:w="6326" w:type="dxa"/>
            <w:noWrap w:val="0"/>
            <w:vAlign w:val="center"/>
          </w:tcPr>
          <w:p w14:paraId="75C7DB0C">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一、竞选保证金的交纳</w:t>
            </w:r>
          </w:p>
          <w:p w14:paraId="580378D6">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1、竞选保证金交款形式及要求：按相关规定执行。由竞选人在比选会当日用信封密封好,并注明所投项目。</w:t>
            </w:r>
          </w:p>
          <w:p w14:paraId="7E576D29">
            <w:pPr>
              <w:snapToGrid w:val="0"/>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2、竞选保证金的金额：</w:t>
            </w:r>
            <w:r>
              <w:rPr>
                <w:rFonts w:hint="eastAsia" w:ascii="宋体" w:hAnsi="宋体" w:cs="宋体"/>
                <w:color w:val="auto"/>
                <w:szCs w:val="21"/>
                <w:highlight w:val="none"/>
              </w:rPr>
              <w:t>人民币</w:t>
            </w:r>
            <w:r>
              <w:rPr>
                <w:rFonts w:hint="eastAsia" w:ascii="宋体" w:hAnsi="宋体" w:cs="宋体"/>
                <w:color w:val="auto"/>
                <w:szCs w:val="21"/>
                <w:highlight w:val="none"/>
                <w:u w:val="single"/>
                <w:lang w:val="en-US" w:eastAsia="zh-CN"/>
              </w:rPr>
              <w:t>5000</w:t>
            </w:r>
            <w:r>
              <w:rPr>
                <w:rFonts w:hint="eastAsia" w:ascii="宋体" w:hAnsi="宋体" w:cs="宋体"/>
                <w:color w:val="auto"/>
                <w:szCs w:val="21"/>
                <w:highlight w:val="none"/>
              </w:rPr>
              <w:t>元（大写：</w:t>
            </w:r>
            <w:r>
              <w:rPr>
                <w:rFonts w:hint="eastAsia" w:ascii="宋体" w:hAnsi="宋体" w:cs="宋体"/>
                <w:color w:val="auto"/>
                <w:szCs w:val="21"/>
                <w:highlight w:val="none"/>
                <w:u w:val="single"/>
                <w:lang w:val="en-US" w:eastAsia="zh-CN"/>
              </w:rPr>
              <w:t>伍仟元</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7A9C6150">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二、竞选保证金的退还</w:t>
            </w:r>
          </w:p>
          <w:p w14:paraId="4B7DCEEE">
            <w:pPr>
              <w:snapToGrid w:val="0"/>
              <w:spacing w:line="340" w:lineRule="exact"/>
              <w:ind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未中选单位现场退还。</w:t>
            </w:r>
          </w:p>
          <w:p w14:paraId="0C6AFDAE">
            <w:pPr>
              <w:snapToGrid w:val="0"/>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rPr>
              <w:t>三、不予退还保证金的情形</w:t>
            </w:r>
          </w:p>
          <w:p w14:paraId="7DD2A4FF">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中选通知书发出后，中选人无故放弃中选项目或无正当理由在中选通知书发出10日内不与比选人签订合同的，不予退还竞选保证金；并视为放弃中选，由比选人另行决定处理。</w:t>
            </w:r>
          </w:p>
        </w:tc>
      </w:tr>
      <w:tr w14:paraId="7F6A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B025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2160" w:type="dxa"/>
            <w:noWrap w:val="0"/>
            <w:vAlign w:val="center"/>
          </w:tcPr>
          <w:p w14:paraId="39AE4C1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资格审查资料</w:t>
            </w:r>
          </w:p>
        </w:tc>
        <w:tc>
          <w:tcPr>
            <w:tcW w:w="6326" w:type="dxa"/>
            <w:noWrap w:val="0"/>
            <w:vAlign w:val="center"/>
          </w:tcPr>
          <w:p w14:paraId="58EA3A2A">
            <w:pPr>
              <w:pStyle w:val="11"/>
              <w:spacing w:line="340" w:lineRule="exact"/>
              <w:rPr>
                <w:rFonts w:hint="eastAsia" w:hAnsi="宋体" w:cs="宋体"/>
                <w:color w:val="auto"/>
                <w:szCs w:val="21"/>
                <w:highlight w:val="none"/>
              </w:rPr>
            </w:pPr>
            <w:r>
              <w:rPr>
                <w:rFonts w:hint="eastAsia" w:hAnsi="宋体" w:cs="宋体"/>
                <w:color w:val="auto"/>
                <w:szCs w:val="21"/>
                <w:highlight w:val="none"/>
              </w:rPr>
              <w:t>按竞选人须知前附表1.4.1、比选文件及第八章中“资格审查资料”规定要求提供。</w:t>
            </w:r>
          </w:p>
        </w:tc>
      </w:tr>
      <w:tr w14:paraId="2AA3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C4598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2160" w:type="dxa"/>
            <w:noWrap w:val="0"/>
            <w:vAlign w:val="center"/>
          </w:tcPr>
          <w:p w14:paraId="12CAE1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是否允许递交备选竞选方案</w:t>
            </w:r>
          </w:p>
        </w:tc>
        <w:tc>
          <w:tcPr>
            <w:tcW w:w="6326" w:type="dxa"/>
            <w:noWrap w:val="0"/>
            <w:vAlign w:val="center"/>
          </w:tcPr>
          <w:p w14:paraId="0255D620">
            <w:pPr>
              <w:pStyle w:val="11"/>
              <w:spacing w:line="340" w:lineRule="exact"/>
              <w:rPr>
                <w:rFonts w:hint="eastAsia" w:hAnsi="宋体" w:cs="宋体"/>
                <w:color w:val="auto"/>
                <w:szCs w:val="21"/>
                <w:highlight w:val="none"/>
              </w:rPr>
            </w:pPr>
            <w:r>
              <w:rPr>
                <w:rFonts w:hint="eastAsia" w:hAnsi="宋体" w:cs="宋体"/>
                <w:color w:val="auto"/>
                <w:szCs w:val="21"/>
                <w:highlight w:val="none"/>
              </w:rPr>
              <w:t>不允许</w:t>
            </w:r>
          </w:p>
        </w:tc>
      </w:tr>
      <w:tr w14:paraId="263A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3521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2160" w:type="dxa"/>
            <w:noWrap w:val="0"/>
            <w:vAlign w:val="center"/>
          </w:tcPr>
          <w:p w14:paraId="2B925BB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签字、盖章要求</w:t>
            </w:r>
          </w:p>
        </w:tc>
        <w:tc>
          <w:tcPr>
            <w:tcW w:w="6326" w:type="dxa"/>
            <w:noWrap w:val="0"/>
            <w:vAlign w:val="center"/>
          </w:tcPr>
          <w:p w14:paraId="5B51CAE0">
            <w:pPr>
              <w:pStyle w:val="11"/>
              <w:spacing w:line="340" w:lineRule="exact"/>
              <w:ind w:firstLine="420" w:firstLineChars="200"/>
              <w:rPr>
                <w:rFonts w:hint="eastAsia" w:hAnsi="宋体" w:cs="宋体"/>
                <w:color w:val="auto"/>
                <w:szCs w:val="21"/>
                <w:highlight w:val="none"/>
              </w:rPr>
            </w:pPr>
            <w:r>
              <w:rPr>
                <w:rFonts w:hint="eastAsia" w:hAnsi="宋体" w:cs="宋体"/>
                <w:color w:val="auto"/>
                <w:szCs w:val="21"/>
                <w:highlight w:val="none"/>
              </w:rPr>
              <w:t>按本章竞选人须知3.7.3款执行。</w:t>
            </w:r>
          </w:p>
        </w:tc>
      </w:tr>
      <w:tr w14:paraId="2E80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A6F2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3.7.4</w:t>
            </w:r>
          </w:p>
        </w:tc>
        <w:tc>
          <w:tcPr>
            <w:tcW w:w="2160" w:type="dxa"/>
            <w:noWrap w:val="0"/>
            <w:vAlign w:val="center"/>
          </w:tcPr>
          <w:p w14:paraId="63D766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竞选文件份数</w:t>
            </w:r>
          </w:p>
        </w:tc>
        <w:tc>
          <w:tcPr>
            <w:tcW w:w="6326" w:type="dxa"/>
            <w:noWrap w:val="0"/>
            <w:vAlign w:val="center"/>
          </w:tcPr>
          <w:p w14:paraId="335B601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竞选函部分正本一份、副本一份。</w:t>
            </w:r>
          </w:p>
          <w:p w14:paraId="222D6AE3">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资格审查资料正本一份、副本一份。</w:t>
            </w:r>
          </w:p>
        </w:tc>
      </w:tr>
      <w:tr w14:paraId="11DA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6905C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3.7.5</w:t>
            </w:r>
          </w:p>
        </w:tc>
        <w:tc>
          <w:tcPr>
            <w:tcW w:w="2160" w:type="dxa"/>
            <w:noWrap w:val="0"/>
            <w:vAlign w:val="center"/>
          </w:tcPr>
          <w:p w14:paraId="0EB723C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装订要求</w:t>
            </w:r>
          </w:p>
        </w:tc>
        <w:tc>
          <w:tcPr>
            <w:tcW w:w="6326" w:type="dxa"/>
            <w:noWrap w:val="0"/>
            <w:vAlign w:val="center"/>
          </w:tcPr>
          <w:p w14:paraId="45D50643">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 xml:space="preserve"> </w:t>
            </w:r>
            <w:r>
              <w:rPr>
                <w:rFonts w:hint="eastAsia" w:ascii="宋体" w:hAnsi="宋体" w:cs="宋体"/>
                <w:color w:val="auto"/>
                <w:szCs w:val="21"/>
                <w:highlight w:val="none"/>
              </w:rPr>
              <w:t>本工程应将竞选函部分和资格审查资料各自分别装订成册。</w:t>
            </w:r>
          </w:p>
          <w:p w14:paraId="7A5339C7">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2.装订</w:t>
            </w:r>
          </w:p>
          <w:p w14:paraId="50E3F740">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（1）竞选函部分的装订要求：</w:t>
            </w:r>
          </w:p>
          <w:p w14:paraId="410DBDD4">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应按照第八章规定格式装订成册，并编制目录，逐页标注页码。</w:t>
            </w:r>
          </w:p>
          <w:p w14:paraId="69CB2A5B">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（2）资格审查资料的装订要求：</w:t>
            </w:r>
          </w:p>
          <w:p w14:paraId="3DC2548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应按照第八章规定格式装订成册，并编制目录，逐页标注页码。</w:t>
            </w:r>
          </w:p>
        </w:tc>
      </w:tr>
      <w:tr w14:paraId="364F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5F26E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2160" w:type="dxa"/>
            <w:noWrap w:val="0"/>
            <w:vAlign w:val="center"/>
          </w:tcPr>
          <w:p w14:paraId="23AA86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竞选文件的密封</w:t>
            </w:r>
          </w:p>
        </w:tc>
        <w:tc>
          <w:tcPr>
            <w:tcW w:w="6326" w:type="dxa"/>
            <w:noWrap w:val="0"/>
            <w:vAlign w:val="center"/>
          </w:tcPr>
          <w:p w14:paraId="6279339D">
            <w:pPr>
              <w:adjustRightInd w:val="0"/>
              <w:snapToGrid w:val="0"/>
              <w:spacing w:line="340" w:lineRule="exact"/>
              <w:rPr>
                <w:rFonts w:hint="eastAsia" w:ascii="宋体" w:hAnsi="宋体" w:cs="宋体"/>
                <w:color w:val="auto"/>
                <w:highlight w:val="none"/>
              </w:rPr>
            </w:pPr>
            <w:r>
              <w:rPr>
                <w:rFonts w:hint="eastAsia" w:ascii="宋体" w:hAnsi="宋体" w:cs="宋体"/>
                <w:color w:val="auto"/>
                <w:highlight w:val="none"/>
              </w:rPr>
              <w:t>1、竞选文件袋统一使用自行设计的“竞选函部分”袋、“资格审查资料”袋以及“竞选文件”大袋。</w:t>
            </w:r>
          </w:p>
          <w:p w14:paraId="141C2AA4">
            <w:pPr>
              <w:adjustRightInd w:val="0"/>
              <w:snapToGrid w:val="0"/>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2.竞选函部分装入“竞选函部分”袋中，密封并在袋子封口处加盖竞选人单位公章。</w:t>
            </w:r>
          </w:p>
          <w:p w14:paraId="0613AE40">
            <w:pPr>
              <w:adjustRightInd w:val="0"/>
              <w:snapToGrid w:val="0"/>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3.资格审查资料装入“资格审查资料”袋中，密封并在袋子封口处加盖竞选人单位公章。</w:t>
            </w:r>
          </w:p>
          <w:p w14:paraId="332E9CBF">
            <w:pPr>
              <w:adjustRightInd w:val="0"/>
              <w:snapToGrid w:val="0"/>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4. “竞选函部分”和“资格审查资料”小袋装入“竞选文件”大袋中，密封并在大袋封口处加盖竞选人单位公章，同时“竞选文件”大袋应按本表第4.1.2项的规定写明相应内容。</w:t>
            </w:r>
          </w:p>
          <w:p w14:paraId="6DA92B6E">
            <w:pPr>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5. 如果竞选文件没有按上述规定密封和4.1.2标记，该竞选文件将被拒绝接收。</w:t>
            </w:r>
          </w:p>
        </w:tc>
      </w:tr>
      <w:tr w14:paraId="2410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38F0E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160" w:type="dxa"/>
            <w:noWrap w:val="0"/>
            <w:vAlign w:val="center"/>
          </w:tcPr>
          <w:p w14:paraId="3E5C42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封套上写明</w:t>
            </w:r>
          </w:p>
        </w:tc>
        <w:tc>
          <w:tcPr>
            <w:tcW w:w="6326" w:type="dxa"/>
            <w:noWrap w:val="0"/>
            <w:vAlign w:val="center"/>
          </w:tcPr>
          <w:p w14:paraId="2713DBB1">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应在“竞选文件”大袋封套上写明如下内容：</w:t>
            </w:r>
          </w:p>
          <w:p w14:paraId="670BEF1F">
            <w:pPr>
              <w:snapToGrid w:val="0"/>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比选人名称： </w:t>
            </w:r>
            <w:r>
              <w:rPr>
                <w:rFonts w:hint="eastAsia" w:ascii="宋体" w:hAnsi="宋体" w:cs="宋体"/>
                <w:color w:val="auto"/>
                <w:szCs w:val="21"/>
                <w:highlight w:val="none"/>
                <w:u w:val="single"/>
              </w:rPr>
              <w:t xml:space="preserve">                               </w:t>
            </w:r>
          </w:p>
          <w:p w14:paraId="448251FC">
            <w:pPr>
              <w:snapToGrid w:val="0"/>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p>
          <w:p w14:paraId="201BD9E5">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竞选人名称：</w:t>
            </w:r>
            <w:r>
              <w:rPr>
                <w:rFonts w:hint="eastAsia" w:ascii="宋体" w:hAnsi="宋体" w:cs="宋体"/>
                <w:color w:val="auto"/>
                <w:szCs w:val="21"/>
                <w:highlight w:val="none"/>
                <w:u w:val="single"/>
              </w:rPr>
              <w:t xml:space="preserve">      （加盖单位公章）          </w:t>
            </w:r>
            <w:r>
              <w:rPr>
                <w:rFonts w:hint="eastAsia" w:ascii="宋体" w:hAnsi="宋体" w:cs="宋体"/>
                <w:color w:val="auto"/>
                <w:szCs w:val="21"/>
                <w:highlight w:val="none"/>
              </w:rPr>
              <w:t xml:space="preserve"> </w:t>
            </w:r>
          </w:p>
          <w:p w14:paraId="0A9D8E1E">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年     月   日   时    分</w:t>
            </w:r>
            <w:r>
              <w:rPr>
                <w:rFonts w:hint="eastAsia" w:ascii="宋体" w:hAnsi="宋体" w:cs="宋体"/>
                <w:color w:val="auto"/>
                <w:szCs w:val="21"/>
                <w:highlight w:val="none"/>
              </w:rPr>
              <w:t>（规定的比选时间）前不得开启</w:t>
            </w:r>
          </w:p>
          <w:p w14:paraId="721CE35F">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（注：采用A4白纸打印后粘贴在竞选文件大袋封套上）</w:t>
            </w:r>
          </w:p>
        </w:tc>
      </w:tr>
      <w:tr w14:paraId="719A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ED05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2160" w:type="dxa"/>
            <w:noWrap w:val="0"/>
            <w:vAlign w:val="center"/>
          </w:tcPr>
          <w:p w14:paraId="39691E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递交竞选文件地点</w:t>
            </w:r>
          </w:p>
        </w:tc>
        <w:tc>
          <w:tcPr>
            <w:tcW w:w="6326" w:type="dxa"/>
            <w:noWrap w:val="0"/>
            <w:vAlign w:val="center"/>
          </w:tcPr>
          <w:p w14:paraId="22928E16">
            <w:pPr>
              <w:pStyle w:val="11"/>
              <w:spacing w:line="340" w:lineRule="exact"/>
              <w:rPr>
                <w:rFonts w:hint="eastAsia" w:hAnsi="宋体" w:cs="宋体"/>
                <w:color w:val="auto"/>
                <w:szCs w:val="21"/>
                <w:highlight w:val="none"/>
              </w:rPr>
            </w:pPr>
            <w:r>
              <w:rPr>
                <w:rFonts w:ascii="宋体" w:hAnsi="宋体" w:cs="宋体"/>
                <w:color w:val="auto"/>
                <w:sz w:val="24"/>
                <w:highlight w:val="none"/>
              </w:rPr>
              <w:t>重庆市万州区申明南路25号食品科技公司二楼会议室</w:t>
            </w:r>
            <w:r>
              <w:rPr>
                <w:rFonts w:hint="eastAsia" w:hAnsi="宋体" w:cs="宋体"/>
                <w:color w:val="auto"/>
                <w:szCs w:val="21"/>
                <w:highlight w:val="none"/>
              </w:rPr>
              <w:t>。</w:t>
            </w:r>
          </w:p>
        </w:tc>
      </w:tr>
      <w:tr w14:paraId="374F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2FD4E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2160" w:type="dxa"/>
            <w:noWrap w:val="0"/>
            <w:vAlign w:val="center"/>
          </w:tcPr>
          <w:p w14:paraId="3A95533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是否退还竞选文件</w:t>
            </w:r>
          </w:p>
        </w:tc>
        <w:tc>
          <w:tcPr>
            <w:tcW w:w="6326" w:type="dxa"/>
            <w:noWrap w:val="0"/>
            <w:vAlign w:val="center"/>
          </w:tcPr>
          <w:p w14:paraId="08058DC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不退还</w:t>
            </w:r>
          </w:p>
        </w:tc>
      </w:tr>
      <w:tr w14:paraId="4D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8C1BC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160" w:type="dxa"/>
            <w:noWrap w:val="0"/>
            <w:vAlign w:val="center"/>
          </w:tcPr>
          <w:p w14:paraId="6EBD0B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竞选时间和地点</w:t>
            </w:r>
          </w:p>
        </w:tc>
        <w:tc>
          <w:tcPr>
            <w:tcW w:w="6326" w:type="dxa"/>
            <w:noWrap w:val="0"/>
            <w:vAlign w:val="center"/>
          </w:tcPr>
          <w:p w14:paraId="584ADE84">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竞选时间：同竞选截止时间</w:t>
            </w:r>
          </w:p>
          <w:p w14:paraId="4D03306C">
            <w:pPr>
              <w:spacing w:line="430" w:lineRule="exact"/>
              <w:rPr>
                <w:rFonts w:hint="eastAsia" w:ascii="宋体" w:hAnsi="宋体" w:cs="宋体"/>
                <w:color w:val="auto"/>
                <w:szCs w:val="21"/>
                <w:highlight w:val="none"/>
              </w:rPr>
            </w:pPr>
            <w:r>
              <w:rPr>
                <w:rFonts w:hint="eastAsia" w:ascii="宋体" w:hAnsi="宋体" w:cs="宋体"/>
                <w:color w:val="auto"/>
                <w:szCs w:val="21"/>
                <w:highlight w:val="none"/>
              </w:rPr>
              <w:t>竞选地点:</w:t>
            </w:r>
            <w:r>
              <w:rPr>
                <w:rFonts w:hint="eastAsia" w:ascii="宋体" w:hAnsi="宋体" w:cs="宋体"/>
                <w:color w:val="auto"/>
                <w:highlight w:val="none"/>
              </w:rPr>
              <w:t xml:space="preserve"> </w:t>
            </w:r>
            <w:bookmarkStart w:id="12" w:name="OLE_LINK5"/>
            <w:r>
              <w:rPr>
                <w:rFonts w:ascii="宋体" w:hAnsi="宋体" w:cs="宋体"/>
                <w:color w:val="auto"/>
                <w:sz w:val="24"/>
                <w:highlight w:val="none"/>
              </w:rPr>
              <w:t>重庆市万州区申明南路25号食品科技公司二楼会议室</w:t>
            </w:r>
            <w:bookmarkEnd w:id="12"/>
            <w:r>
              <w:rPr>
                <w:rFonts w:hint="eastAsia" w:ascii="宋体" w:hAnsi="宋体" w:cs="宋体"/>
                <w:color w:val="auto"/>
                <w:highlight w:val="none"/>
              </w:rPr>
              <w:t>。</w:t>
            </w:r>
          </w:p>
        </w:tc>
      </w:tr>
      <w:tr w14:paraId="7F52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65AEC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160" w:type="dxa"/>
            <w:noWrap w:val="0"/>
            <w:vAlign w:val="center"/>
          </w:tcPr>
          <w:p w14:paraId="089126A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比选会程序</w:t>
            </w:r>
          </w:p>
        </w:tc>
        <w:tc>
          <w:tcPr>
            <w:tcW w:w="6326" w:type="dxa"/>
            <w:noWrap w:val="0"/>
            <w:vAlign w:val="top"/>
          </w:tcPr>
          <w:p w14:paraId="4E71194E">
            <w:pPr>
              <w:autoSpaceDE w:val="0"/>
              <w:autoSpaceDN w:val="0"/>
              <w:adjustRightInd w:val="0"/>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1. 宣布比选纪律；</w:t>
            </w:r>
          </w:p>
          <w:p w14:paraId="34E79850">
            <w:pPr>
              <w:autoSpaceDE w:val="0"/>
              <w:autoSpaceDN w:val="0"/>
              <w:adjustRightInd w:val="0"/>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2. 宣布比选人、唱标人、记录人等有关人员姓名；</w:t>
            </w:r>
          </w:p>
          <w:p w14:paraId="507383F6">
            <w:pPr>
              <w:autoSpaceDE w:val="0"/>
              <w:autoSpaceDN w:val="0"/>
              <w:adjustRightInd w:val="0"/>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3. 公布在竞选截止时间前递交竞选文件的竞选人名称，并点名确认竞选人是否派人到场；</w:t>
            </w:r>
          </w:p>
          <w:p w14:paraId="02A0624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4. 密封情况检查：竞选人推荐的代表检查竞选文件是否按本须知4.1.1的规定密封，如发现竞选文件没按本表4.1.1的规定密封，则当众原封退还。</w:t>
            </w:r>
          </w:p>
          <w:p w14:paraId="594F116F">
            <w:pPr>
              <w:widowControl/>
              <w:spacing w:line="340" w:lineRule="exact"/>
              <w:rPr>
                <w:rFonts w:hint="eastAsia" w:ascii="宋体" w:hAnsi="宋体" w:cs="宋体"/>
                <w:color w:val="auto"/>
                <w:szCs w:val="21"/>
                <w:highlight w:val="none"/>
              </w:rPr>
            </w:pPr>
            <w:r>
              <w:rPr>
                <w:rFonts w:hint="eastAsia" w:ascii="宋体" w:hAnsi="宋体" w:cs="宋体"/>
                <w:color w:val="auto"/>
                <w:szCs w:val="21"/>
                <w:highlight w:val="none"/>
              </w:rPr>
              <w:t>5.展示竞选保证金缴款情况，未在规定时间将竞选保证金缴纳的，当场退还其竞选文件；</w:t>
            </w:r>
          </w:p>
          <w:p w14:paraId="3C42535A">
            <w:pPr>
              <w:widowControl/>
              <w:spacing w:line="340" w:lineRule="exact"/>
              <w:rPr>
                <w:rFonts w:hint="eastAsia" w:ascii="宋体" w:hAnsi="宋体" w:cs="宋体"/>
                <w:color w:val="auto"/>
                <w:szCs w:val="21"/>
                <w:highlight w:val="none"/>
              </w:rPr>
            </w:pPr>
            <w:r>
              <w:rPr>
                <w:rFonts w:hint="eastAsia" w:ascii="宋体" w:hAnsi="宋体" w:cs="宋体"/>
                <w:color w:val="auto"/>
                <w:szCs w:val="21"/>
                <w:highlight w:val="none"/>
              </w:rPr>
              <w:t>6. 开启竞选文件顺序：随机开启；</w:t>
            </w:r>
          </w:p>
          <w:p w14:paraId="0538E3F2">
            <w:pPr>
              <w:widowControl/>
              <w:spacing w:line="340" w:lineRule="exact"/>
              <w:rPr>
                <w:rFonts w:hint="eastAsia" w:ascii="宋体" w:hAnsi="宋体" w:cs="宋体"/>
                <w:color w:val="auto"/>
                <w:szCs w:val="21"/>
                <w:highlight w:val="none"/>
              </w:rPr>
            </w:pPr>
            <w:r>
              <w:rPr>
                <w:rFonts w:hint="eastAsia" w:ascii="宋体" w:hAnsi="宋体" w:cs="宋体"/>
                <w:color w:val="auto"/>
                <w:szCs w:val="21"/>
                <w:highlight w:val="none"/>
              </w:rPr>
              <w:t>7．开启竞选文件大袋、资格审查资料袋及竞选函部分袋，公布竞选人名称、竞选报价、质量目标、工期；</w:t>
            </w:r>
          </w:p>
          <w:p w14:paraId="3E031ADB">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8. 竞选人代表、比选人代表、记录人等有关人员在比选会记录上签字确认；</w:t>
            </w:r>
          </w:p>
          <w:p w14:paraId="2361ECB7">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9. 比选会结束。</w:t>
            </w:r>
          </w:p>
        </w:tc>
      </w:tr>
      <w:tr w14:paraId="3D1E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FECE3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160" w:type="dxa"/>
            <w:noWrap w:val="0"/>
            <w:vAlign w:val="center"/>
          </w:tcPr>
          <w:p w14:paraId="4407E59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评审委员会的组建</w:t>
            </w:r>
          </w:p>
        </w:tc>
        <w:tc>
          <w:tcPr>
            <w:tcW w:w="6326" w:type="dxa"/>
            <w:noWrap w:val="0"/>
            <w:vAlign w:val="top"/>
          </w:tcPr>
          <w:p w14:paraId="4DF8B4BE">
            <w:pPr>
              <w:adjustRightInd w:val="0"/>
              <w:snapToGrid w:val="0"/>
              <w:spacing w:line="340" w:lineRule="exact"/>
              <w:ind w:right="113"/>
              <w:rPr>
                <w:rFonts w:hint="eastAsia" w:ascii="宋体" w:hAnsi="宋体" w:cs="宋体"/>
                <w:color w:val="auto"/>
                <w:szCs w:val="21"/>
                <w:highlight w:val="none"/>
                <w:u w:val="single"/>
              </w:rPr>
            </w:pPr>
            <w:r>
              <w:rPr>
                <w:rFonts w:hint="eastAsia" w:ascii="宋体" w:hAnsi="宋体" w:cs="宋体"/>
                <w:color w:val="auto"/>
                <w:szCs w:val="21"/>
                <w:highlight w:val="none"/>
              </w:rPr>
              <w:t>由比选人依法组建。</w:t>
            </w:r>
          </w:p>
        </w:tc>
      </w:tr>
      <w:tr w14:paraId="4410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047111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160" w:type="dxa"/>
            <w:noWrap w:val="0"/>
            <w:vAlign w:val="center"/>
          </w:tcPr>
          <w:p w14:paraId="788A96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是否授权评审委员会确定中选人</w:t>
            </w:r>
          </w:p>
        </w:tc>
        <w:tc>
          <w:tcPr>
            <w:tcW w:w="6326" w:type="dxa"/>
            <w:noWrap w:val="0"/>
            <w:vAlign w:val="center"/>
          </w:tcPr>
          <w:p w14:paraId="58C5E92F">
            <w:pPr>
              <w:pStyle w:val="11"/>
              <w:spacing w:line="340" w:lineRule="exact"/>
              <w:rPr>
                <w:rFonts w:hint="eastAsia" w:hAnsi="宋体" w:cs="宋体"/>
                <w:color w:val="auto"/>
                <w:szCs w:val="21"/>
                <w:highlight w:val="none"/>
              </w:rPr>
            </w:pPr>
            <w:r>
              <w:rPr>
                <w:rFonts w:hint="eastAsia" w:hAnsi="宋体" w:cs="宋体"/>
                <w:color w:val="auto"/>
                <w:szCs w:val="21"/>
                <w:highlight w:val="none"/>
              </w:rPr>
              <w:t>否，评审委员会推荐经评审后得分由高到低排名前三名的竞选人为中选候选人，若总得分相等时，竞选报价低的优先，竞选报价也相等的由比选人自行确定。</w:t>
            </w:r>
          </w:p>
        </w:tc>
      </w:tr>
      <w:tr w14:paraId="6471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7A77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7.3.1</w:t>
            </w:r>
          </w:p>
        </w:tc>
        <w:tc>
          <w:tcPr>
            <w:tcW w:w="2160" w:type="dxa"/>
            <w:noWrap w:val="0"/>
            <w:vAlign w:val="center"/>
          </w:tcPr>
          <w:p w14:paraId="0EBA77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326" w:type="dxa"/>
            <w:noWrap w:val="0"/>
            <w:vAlign w:val="center"/>
          </w:tcPr>
          <w:p w14:paraId="41A29B9C">
            <w:pPr>
              <w:autoSpaceDE w:val="0"/>
              <w:autoSpaceDN w:val="0"/>
              <w:adjustRightInd w:val="0"/>
              <w:spacing w:before="73"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1.担保形式：银行转账或现金。</w:t>
            </w:r>
          </w:p>
          <w:p w14:paraId="7D0ED68A">
            <w:pPr>
              <w:autoSpaceDE w:val="0"/>
              <w:autoSpaceDN w:val="0"/>
              <w:adjustRightInd w:val="0"/>
              <w:spacing w:before="73"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2.担保金额：签约合同价的10%</w:t>
            </w:r>
          </w:p>
          <w:p w14:paraId="66A28BC7">
            <w:pPr>
              <w:autoSpaceDE w:val="0"/>
              <w:autoSpaceDN w:val="0"/>
              <w:adjustRightInd w:val="0"/>
              <w:spacing w:before="73"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3.提交时间：签订施工合同前。</w:t>
            </w:r>
          </w:p>
          <w:p w14:paraId="71C83456">
            <w:pPr>
              <w:autoSpaceDE w:val="0"/>
              <w:autoSpaceDN w:val="0"/>
              <w:adjustRightInd w:val="0"/>
              <w:snapToGrid w:val="0"/>
              <w:spacing w:line="3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4.退还时间：履约担保应在</w:t>
            </w:r>
            <w:r>
              <w:rPr>
                <w:rFonts w:hint="eastAsia" w:ascii="宋体" w:hAnsi="宋体" w:cs="宋体"/>
                <w:color w:val="auto"/>
                <w:kern w:val="0"/>
                <w:szCs w:val="21"/>
                <w:highlight w:val="none"/>
                <w:lang w:val="en-US" w:eastAsia="zh-CN"/>
              </w:rPr>
              <w:t>比选人验收合格</w:t>
            </w:r>
            <w:r>
              <w:rPr>
                <w:rFonts w:hint="eastAsia" w:ascii="宋体" w:hAnsi="宋体" w:cs="宋体"/>
                <w:color w:val="auto"/>
                <w:kern w:val="0"/>
                <w:szCs w:val="21"/>
                <w:highlight w:val="none"/>
              </w:rPr>
              <w:t>之日后28天内退还给承包人。</w:t>
            </w:r>
          </w:p>
        </w:tc>
      </w:tr>
      <w:tr w14:paraId="4B95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53083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8.1</w:t>
            </w:r>
          </w:p>
        </w:tc>
        <w:tc>
          <w:tcPr>
            <w:tcW w:w="2160" w:type="dxa"/>
            <w:noWrap w:val="0"/>
            <w:vAlign w:val="center"/>
          </w:tcPr>
          <w:p w14:paraId="3C11DC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重新比选</w:t>
            </w:r>
          </w:p>
        </w:tc>
        <w:tc>
          <w:tcPr>
            <w:tcW w:w="6326" w:type="dxa"/>
            <w:noWrap w:val="0"/>
            <w:vAlign w:val="center"/>
          </w:tcPr>
          <w:p w14:paraId="6D1C6A2F">
            <w:pPr>
              <w:autoSpaceDE w:val="0"/>
              <w:autoSpaceDN w:val="0"/>
              <w:adjustRightInd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1.按竞选人须知第8.1（1）执行；</w:t>
            </w:r>
          </w:p>
          <w:p w14:paraId="7B52D8DA">
            <w:pPr>
              <w:autoSpaceDE w:val="0"/>
              <w:autoSpaceDN w:val="0"/>
              <w:adjustRightInd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2.按竞选人须知第8.1（2）执行；</w:t>
            </w:r>
          </w:p>
          <w:p w14:paraId="0D7F8735">
            <w:pPr>
              <w:autoSpaceDE w:val="0"/>
              <w:autoSpaceDN w:val="0"/>
              <w:adjustRightInd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3.经评审后，如合格的竞选人少于三个的，且明显缺乏竞争的，评审委员会可以否决全部竞选，比选人将重新组织比选。</w:t>
            </w:r>
          </w:p>
        </w:tc>
      </w:tr>
      <w:tr w14:paraId="1569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854" w:type="dxa"/>
            <w:gridSpan w:val="3"/>
            <w:noWrap w:val="0"/>
            <w:vAlign w:val="center"/>
          </w:tcPr>
          <w:p w14:paraId="3DEF9766">
            <w:pPr>
              <w:autoSpaceDE w:val="0"/>
              <w:autoSpaceDN w:val="0"/>
              <w:adjustRightInd w:val="0"/>
              <w:snapToGrid w:val="0"/>
              <w:spacing w:line="340" w:lineRule="exact"/>
              <w:ind w:firstLine="422" w:firstLineChars="200"/>
              <w:jc w:val="center"/>
              <w:rPr>
                <w:rFonts w:hint="eastAsia" w:ascii="宋体" w:hAnsi="宋体" w:cs="宋体"/>
                <w:color w:val="auto"/>
                <w:szCs w:val="21"/>
                <w:highlight w:val="none"/>
              </w:rPr>
            </w:pPr>
            <w:r>
              <w:rPr>
                <w:rFonts w:hint="eastAsia" w:ascii="宋体" w:hAnsi="宋体" w:cs="宋体"/>
                <w:b/>
                <w:bCs/>
                <w:color w:val="auto"/>
                <w:szCs w:val="21"/>
                <w:highlight w:val="none"/>
              </w:rPr>
              <w:t>10.需要补充的其他内容</w:t>
            </w:r>
          </w:p>
        </w:tc>
      </w:tr>
      <w:tr w14:paraId="6C48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1214B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10.1</w:t>
            </w:r>
          </w:p>
        </w:tc>
        <w:tc>
          <w:tcPr>
            <w:tcW w:w="2160" w:type="dxa"/>
            <w:noWrap w:val="0"/>
            <w:vAlign w:val="center"/>
          </w:tcPr>
          <w:p w14:paraId="6B4A3F5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废标认定</w:t>
            </w:r>
          </w:p>
        </w:tc>
        <w:tc>
          <w:tcPr>
            <w:tcW w:w="6326" w:type="dxa"/>
            <w:noWrap w:val="0"/>
            <w:vAlign w:val="center"/>
          </w:tcPr>
          <w:p w14:paraId="43331122">
            <w:pPr>
              <w:autoSpaceDE w:val="0"/>
              <w:autoSpaceDN w:val="0"/>
              <w:adjustRightInd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本工程依据《 中华人民共和国招标投标法》、《中华人民共和国招标投标法实施条例》、《重庆市招标投标条例》等有关招投标的规定进行比选，不符合规定的比选或不符合比选文件规定的实质性条件的，评审委员会可认定为废标。</w:t>
            </w:r>
          </w:p>
        </w:tc>
      </w:tr>
      <w:tr w14:paraId="1F4C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CA19C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10.2</w:t>
            </w:r>
          </w:p>
        </w:tc>
        <w:tc>
          <w:tcPr>
            <w:tcW w:w="2160" w:type="dxa"/>
            <w:noWrap w:val="0"/>
            <w:vAlign w:val="center"/>
          </w:tcPr>
          <w:p w14:paraId="5D419FD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比选代理服务费</w:t>
            </w:r>
          </w:p>
        </w:tc>
        <w:tc>
          <w:tcPr>
            <w:tcW w:w="6326" w:type="dxa"/>
            <w:noWrap w:val="0"/>
            <w:vAlign w:val="center"/>
          </w:tcPr>
          <w:p w14:paraId="4AE76494">
            <w:pPr>
              <w:autoSpaceDE w:val="0"/>
              <w:autoSpaceDN w:val="0"/>
              <w:adjustRightInd w:val="0"/>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 xml:space="preserve"> </w:t>
            </w:r>
          </w:p>
        </w:tc>
      </w:tr>
    </w:tbl>
    <w:p w14:paraId="4B48A177">
      <w:pPr>
        <w:pStyle w:val="5"/>
        <w:rPr>
          <w:rFonts w:hint="eastAsia" w:ascii="宋体" w:hAnsi="宋体" w:cs="宋体"/>
          <w:b w:val="0"/>
          <w:color w:val="auto"/>
          <w:highlight w:val="none"/>
        </w:rPr>
      </w:pPr>
      <w:bookmarkStart w:id="13" w:name="_Toc295208916"/>
      <w:bookmarkStart w:id="14" w:name="_Toc207790461"/>
      <w:bookmarkStart w:id="15" w:name="_Toc29025"/>
      <w:r>
        <w:rPr>
          <w:rFonts w:hint="eastAsia" w:ascii="宋体" w:hAnsi="宋体" w:cs="宋体"/>
          <w:color w:val="auto"/>
          <w:highlight w:val="none"/>
        </w:rPr>
        <w:br w:type="page"/>
      </w:r>
      <w:bookmarkStart w:id="16" w:name="_Toc416952086"/>
      <w:r>
        <w:rPr>
          <w:rFonts w:hint="eastAsia" w:ascii="宋体" w:hAnsi="宋体" w:cs="宋体"/>
          <w:color w:val="auto"/>
          <w:highlight w:val="none"/>
        </w:rPr>
        <w:t>1．总则</w:t>
      </w:r>
      <w:bookmarkEnd w:id="13"/>
      <w:bookmarkEnd w:id="14"/>
      <w:bookmarkEnd w:id="15"/>
      <w:bookmarkEnd w:id="16"/>
    </w:p>
    <w:p w14:paraId="54327509">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7" w:name="_Toc6991"/>
      <w:r>
        <w:rPr>
          <w:rFonts w:hint="eastAsia" w:ascii="宋体" w:hAnsi="宋体" w:eastAsia="宋体" w:cs="宋体"/>
          <w:color w:val="auto"/>
          <w:sz w:val="21"/>
          <w:szCs w:val="21"/>
          <w:highlight w:val="none"/>
        </w:rPr>
        <w:t>1.1 项目概况</w:t>
      </w:r>
      <w:bookmarkEnd w:id="17"/>
    </w:p>
    <w:p w14:paraId="062DD0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根据《 中华人民共和国招标投标法》、《中华人民共和国招标投标法实施条例》 等有关法律、法规和规章的规定，本比选项目已具备比选条件，现对本标段施工进行比选。</w:t>
      </w:r>
    </w:p>
    <w:p w14:paraId="58D9AB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本比选项目比选人：见竞选人须知前附表。</w:t>
      </w:r>
    </w:p>
    <w:p w14:paraId="3B87A7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本标段比选代理机构：见竞选人须知前附表。</w:t>
      </w:r>
    </w:p>
    <w:p w14:paraId="3FEA17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本比选项目名称：见竞选人须知前附表。</w:t>
      </w:r>
    </w:p>
    <w:p w14:paraId="5635C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本标段建设地点：见竞选人须知前附表。</w:t>
      </w:r>
    </w:p>
    <w:p w14:paraId="7106295C">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资金来源和落实情况</w:t>
      </w:r>
    </w:p>
    <w:p w14:paraId="46117C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本比选项目的资金来源：见竞选人须知前附表。</w:t>
      </w:r>
    </w:p>
    <w:p w14:paraId="744213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本比选项目的出资比例：见竞选人须知前附表。</w:t>
      </w:r>
    </w:p>
    <w:p w14:paraId="19F509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本比选项目的资金落实情况：见竞选人须知前附表。</w:t>
      </w:r>
    </w:p>
    <w:p w14:paraId="569E83FA">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比选范围、计划工期和质量要求</w:t>
      </w:r>
    </w:p>
    <w:p w14:paraId="5A936E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本次比选范围：见竞选人须知前附表。</w:t>
      </w:r>
    </w:p>
    <w:p w14:paraId="366774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本标段的计划工期：见竞选人须知前附表。</w:t>
      </w:r>
    </w:p>
    <w:p w14:paraId="35C1D6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本标段的质量要求：见竞选人须知前附表。</w:t>
      </w:r>
    </w:p>
    <w:p w14:paraId="275DFBC5">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竞选人资格要求</w:t>
      </w:r>
    </w:p>
    <w:p w14:paraId="3716FB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竞选人应具备承担本标段施工的资质条件、能力和信誉。</w:t>
      </w:r>
    </w:p>
    <w:p w14:paraId="2271D5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见竞选人须知前附表。</w:t>
      </w:r>
    </w:p>
    <w:p w14:paraId="42E939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竞选人须知前附表规定不接受联合体竞选。</w:t>
      </w:r>
    </w:p>
    <w:p w14:paraId="2FB9A9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 竞选人不得存在下列情形之一：</w:t>
      </w:r>
    </w:p>
    <w:p w14:paraId="620D9A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(l）为比选人不具有独立企业法人资格的附属机构（单位）；</w:t>
      </w:r>
    </w:p>
    <w:p w14:paraId="69DC03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(2）为本标段前期准备提供设计或咨询服务的，但设计施工总承包的除外；</w:t>
      </w:r>
    </w:p>
    <w:p w14:paraId="028DC9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(3）为本标段的监理人；</w:t>
      </w:r>
    </w:p>
    <w:p w14:paraId="04427B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(4）为本标段的代建人；</w:t>
      </w:r>
    </w:p>
    <w:p w14:paraId="448FFE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(5）为本标段提供比选代理服务的；</w:t>
      </w:r>
    </w:p>
    <w:p w14:paraId="3161ED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(6）与本标段的监理人或代建人或比选代理机构同为一个法定代表人的；</w:t>
      </w:r>
    </w:p>
    <w:p w14:paraId="08FDF4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(7）与本标段的监理人或代建人或比选代理机构相互控股或参股的；</w:t>
      </w:r>
    </w:p>
    <w:p w14:paraId="0E050F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(8）与本标段的监理人或代建人或比选代理机构相互任职或工作的；</w:t>
      </w:r>
    </w:p>
    <w:p w14:paraId="6FE61D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(9）被责令停业的；</w:t>
      </w:r>
    </w:p>
    <w:p w14:paraId="0D1959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(10）被暂停或取消竞选资格的；</w:t>
      </w:r>
    </w:p>
    <w:p w14:paraId="3E8BC7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(11）财产被接管或冻结的；</w:t>
      </w:r>
    </w:p>
    <w:p w14:paraId="4C5AA5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(12）在最近三年内有骗取中标或严重违约或重大工程质量问题的；</w:t>
      </w:r>
    </w:p>
    <w:p w14:paraId="00C5B6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(13）两个以上竞选人的法定代表人为同一人，母公司、全资子公司及其控股公司，不得在同一标段中同时竞选。</w:t>
      </w:r>
    </w:p>
    <w:p w14:paraId="7BFC3A8B">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费用承担</w:t>
      </w:r>
    </w:p>
    <w:p w14:paraId="2B8CB7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竞选人准备和参加竞选活动发生的费用自理。</w:t>
      </w:r>
    </w:p>
    <w:p w14:paraId="0B88EDB5">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保密</w:t>
      </w:r>
    </w:p>
    <w:p w14:paraId="27426D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参与竞争性比选活动的各方应对比选文件和竞选文件中的商业和技术等秘密保密，违者应对由此造成的后果承担法律责任。</w:t>
      </w:r>
    </w:p>
    <w:p w14:paraId="5CAE5E5C">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语言文字</w:t>
      </w:r>
    </w:p>
    <w:p w14:paraId="19A747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除专用术语外，与竞争性比选有关的语言均使用中文。必要时专用术语应附有中文注释。</w:t>
      </w:r>
    </w:p>
    <w:p w14:paraId="19FB78B5">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 计量单位</w:t>
      </w:r>
    </w:p>
    <w:p w14:paraId="1CBB4E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732D010">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 踏勘现场</w:t>
      </w:r>
    </w:p>
    <w:p w14:paraId="54A6A0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 本项目不组织踏勘现场，竞选人自行踏勘项目现场。</w:t>
      </w:r>
    </w:p>
    <w:p w14:paraId="762B8B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竞选人踏勘现场发生的费用自理。</w:t>
      </w:r>
    </w:p>
    <w:p w14:paraId="0888B0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 .3 除比选人的原因外，竞选人自行负责在踏勘现场中所发生的人员伤亡和财产损失。</w:t>
      </w:r>
    </w:p>
    <w:p w14:paraId="2114CDBF">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竞选预备会</w:t>
      </w:r>
    </w:p>
    <w:p w14:paraId="700566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1.10.1竞选预备会：不召开</w:t>
      </w:r>
    </w:p>
    <w:p w14:paraId="182BF3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1.10.2竞选人提出问题的截止时间：见竞选人须知前附表；</w:t>
      </w:r>
    </w:p>
    <w:p w14:paraId="048348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1.10.3比选人澄清的时间：见竞选人须知前附表；</w:t>
      </w:r>
    </w:p>
    <w:p w14:paraId="7DFE8F60">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分包</w:t>
      </w:r>
    </w:p>
    <w:p w14:paraId="146BF9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不允许</w:t>
      </w:r>
    </w:p>
    <w:p w14:paraId="4BDED623">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偏离</w:t>
      </w:r>
    </w:p>
    <w:p w14:paraId="4C4762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不允许</w:t>
      </w:r>
    </w:p>
    <w:p w14:paraId="59309D27">
      <w:pPr>
        <w:pStyle w:val="5"/>
        <w:rPr>
          <w:rFonts w:hint="eastAsia" w:ascii="宋体" w:hAnsi="宋体" w:cs="宋体"/>
          <w:color w:val="auto"/>
          <w:highlight w:val="none"/>
        </w:rPr>
      </w:pPr>
      <w:bookmarkStart w:id="18" w:name="_Toc295208917"/>
      <w:bookmarkStart w:id="19" w:name="_Toc7987"/>
      <w:bookmarkStart w:id="20" w:name="_Toc416952087"/>
      <w:bookmarkStart w:id="21" w:name="_Toc207790462"/>
      <w:r>
        <w:rPr>
          <w:rFonts w:hint="eastAsia" w:ascii="宋体" w:hAnsi="宋体" w:cs="宋体"/>
          <w:color w:val="auto"/>
          <w:highlight w:val="none"/>
        </w:rPr>
        <w:t>2．比选文件</w:t>
      </w:r>
      <w:bookmarkEnd w:id="18"/>
      <w:bookmarkEnd w:id="19"/>
      <w:bookmarkEnd w:id="20"/>
      <w:bookmarkEnd w:id="21"/>
    </w:p>
    <w:p w14:paraId="1177BC47">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比选文件的组成</w:t>
      </w:r>
    </w:p>
    <w:p w14:paraId="6E5C20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本比选文件包括：</w:t>
      </w:r>
    </w:p>
    <w:p w14:paraId="651B52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（1）比选公告；</w:t>
      </w:r>
    </w:p>
    <w:p w14:paraId="0EA5C4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（2）竞选人须知；</w:t>
      </w:r>
    </w:p>
    <w:p w14:paraId="37FD6A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（3）评审办法；</w:t>
      </w:r>
    </w:p>
    <w:p w14:paraId="2BF85E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（4）合同条款及格式；</w:t>
      </w:r>
    </w:p>
    <w:p w14:paraId="261E10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（5）工程量清单</w:t>
      </w:r>
    </w:p>
    <w:p w14:paraId="204930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（6）图纸； </w:t>
      </w:r>
    </w:p>
    <w:p w14:paraId="7EEE5D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（7）技术标准和要求； </w:t>
      </w:r>
    </w:p>
    <w:p w14:paraId="2A4F1F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（8）竞选文件格式；</w:t>
      </w:r>
    </w:p>
    <w:p w14:paraId="4BC756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（9）竞选人须知前附表规定的其他材料。</w:t>
      </w:r>
    </w:p>
    <w:p w14:paraId="2C9C33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根据本章第2.2款和第2.3款对比选文件所作的澄清、修改，构成比选文件的组成部分。</w:t>
      </w:r>
    </w:p>
    <w:p w14:paraId="63CB4966">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比选文件的澄清</w:t>
      </w:r>
    </w:p>
    <w:p w14:paraId="38A0F7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 竞选人应仔细阅读和检查比选文件的全部内容。如发现缺页或附件不全，应及时向比选人提出，以便补齐。如有疑问，应在竞选人须知前附表规定的时间前以电子邮件方式，要求比选人对比选文件予以澄清。</w:t>
      </w:r>
    </w:p>
    <w:p w14:paraId="4EFFDE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2.2.2比选文件的澄清由代理公司发送至竞选人报名时所提供的邮箱。</w:t>
      </w:r>
    </w:p>
    <w:p w14:paraId="58EC34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  比选文件的澄清内容由代理公司发送至竞选人报名时所提供的邮箱。</w:t>
      </w:r>
    </w:p>
    <w:p w14:paraId="59677610">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比选文件的修改</w:t>
      </w:r>
    </w:p>
    <w:p w14:paraId="242116E9">
      <w:pPr>
        <w:spacing w:line="360" w:lineRule="auto"/>
        <w:ind w:firstLine="420" w:firstLineChars="200"/>
        <w:rPr>
          <w:rFonts w:hint="eastAsia" w:ascii="宋体" w:hAnsi="宋体" w:cs="宋体"/>
          <w:color w:val="auto"/>
          <w:szCs w:val="21"/>
          <w:highlight w:val="none"/>
        </w:rPr>
      </w:pPr>
      <w:bookmarkStart w:id="22" w:name="_Toc207790463"/>
      <w:bookmarkStart w:id="23" w:name="_Toc295208918"/>
      <w:bookmarkStart w:id="24" w:name="_Toc14058"/>
      <w:r>
        <w:rPr>
          <w:rFonts w:hint="eastAsia" w:ascii="宋体" w:hAnsi="宋体" w:cs="宋体"/>
          <w:color w:val="auto"/>
          <w:szCs w:val="21"/>
          <w:highlight w:val="none"/>
        </w:rPr>
        <w:t>2.3.1在竞选截止时间2天前，比选人可以书面形式修改比选文件，发送至竞选人报名时所提供的邮箱。</w:t>
      </w:r>
    </w:p>
    <w:p w14:paraId="04BFA3AA">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3．竞选文件</w:t>
      </w:r>
      <w:bookmarkEnd w:id="22"/>
      <w:bookmarkEnd w:id="23"/>
      <w:bookmarkEnd w:id="24"/>
    </w:p>
    <w:p w14:paraId="43625327">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竞选文件的组成</w:t>
      </w:r>
    </w:p>
    <w:p w14:paraId="626E71D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 竞选文件应包括下列内容：</w:t>
      </w:r>
    </w:p>
    <w:p w14:paraId="4D7E5CA2">
      <w:pPr>
        <w:adjustRightInd w:val="0"/>
        <w:snapToGrid w:val="0"/>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（1）竞选函部分；</w:t>
      </w:r>
    </w:p>
    <w:p w14:paraId="0404B8BC">
      <w:pPr>
        <w:adjustRightInd w:val="0"/>
        <w:snapToGrid w:val="0"/>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（2）资格审查资料。</w:t>
      </w:r>
    </w:p>
    <w:p w14:paraId="3C52A37F">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3.2竞选报价</w:t>
      </w:r>
    </w:p>
    <w:p w14:paraId="7337BA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详见竞选人须知前附表3.2项。</w:t>
      </w:r>
    </w:p>
    <w:p w14:paraId="54C12026">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竞选有效期</w:t>
      </w:r>
    </w:p>
    <w:p w14:paraId="45DAA77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在竞选人须知前附表规定的竞选有效期内，竞选人不得要求撤销或修改其竞选文件。</w:t>
      </w:r>
    </w:p>
    <w:p w14:paraId="61A55F27">
      <w:pPr>
        <w:tabs>
          <w:tab w:val="left" w:pos="142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78018085">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竞选保证金</w:t>
      </w:r>
    </w:p>
    <w:p w14:paraId="49B82A3B">
      <w:pPr>
        <w:autoSpaceDE w:val="0"/>
        <w:autoSpaceDN w:val="0"/>
        <w:adjustRightInd w:val="0"/>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3.4.1  竞选人在递交竞选文件的同时，应按竞选人须知前附表规定的金额、担保形式和第八章“竞选文件格式”规定的竞选保证金格式递交竞选保证金，并作为其竞选文件的组成部分。</w:t>
      </w:r>
    </w:p>
    <w:p w14:paraId="7C925F91">
      <w:pPr>
        <w:autoSpaceDE w:val="0"/>
        <w:autoSpaceDN w:val="0"/>
        <w:adjustRightInd w:val="0"/>
        <w:snapToGrid w:val="0"/>
        <w:spacing w:line="360" w:lineRule="auto"/>
        <w:ind w:left="13" w:leftChars="6" w:firstLine="405" w:firstLineChars="193"/>
        <w:jc w:val="left"/>
        <w:rPr>
          <w:rFonts w:hint="eastAsia" w:ascii="宋体" w:hAnsi="宋体" w:cs="宋体"/>
          <w:snapToGrid w:val="0"/>
          <w:color w:val="auto"/>
          <w:kern w:val="0"/>
          <w:position w:val="-2"/>
          <w:szCs w:val="21"/>
          <w:highlight w:val="none"/>
        </w:rPr>
      </w:pPr>
      <w:r>
        <w:rPr>
          <w:rFonts w:hint="eastAsia" w:ascii="宋体" w:hAnsi="宋体" w:cs="宋体"/>
          <w:snapToGrid w:val="0"/>
          <w:color w:val="auto"/>
          <w:kern w:val="0"/>
          <w:szCs w:val="21"/>
          <w:highlight w:val="none"/>
        </w:rPr>
        <w:t>3.4.2  竞选保证金退还：见竞选人须知前附表</w:t>
      </w:r>
      <w:r>
        <w:rPr>
          <w:rFonts w:hint="eastAsia" w:ascii="宋体" w:hAnsi="宋体" w:cs="宋体"/>
          <w:snapToGrid w:val="0"/>
          <w:color w:val="auto"/>
          <w:kern w:val="0"/>
          <w:position w:val="-2"/>
          <w:szCs w:val="21"/>
          <w:highlight w:val="none"/>
        </w:rPr>
        <w:t>。</w:t>
      </w:r>
    </w:p>
    <w:p w14:paraId="78D0F212">
      <w:pPr>
        <w:autoSpaceDE w:val="0"/>
        <w:autoSpaceDN w:val="0"/>
        <w:adjustRightInd w:val="0"/>
        <w:snapToGrid w:val="0"/>
        <w:spacing w:line="360" w:lineRule="auto"/>
        <w:ind w:left="13" w:leftChars="6" w:firstLine="405" w:firstLineChars="193"/>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3.4.3  有下列情形之一的，竞选保证金将不予退还：见竞选人须知前附表</w:t>
      </w:r>
      <w:r>
        <w:rPr>
          <w:rFonts w:hint="eastAsia" w:ascii="宋体" w:hAnsi="宋体" w:cs="宋体"/>
          <w:snapToGrid w:val="0"/>
          <w:color w:val="auto"/>
          <w:kern w:val="0"/>
          <w:position w:val="-2"/>
          <w:szCs w:val="21"/>
          <w:highlight w:val="none"/>
        </w:rPr>
        <w:t>。</w:t>
      </w:r>
    </w:p>
    <w:p w14:paraId="18DE57AC">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资格审查资料</w:t>
      </w:r>
    </w:p>
    <w:p w14:paraId="44287E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按竞选人须知前附表1.4.1、比选文件及第八章中“资格审查资料”规定要求。</w:t>
      </w:r>
    </w:p>
    <w:p w14:paraId="2A94EE80">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备选竞选方案</w:t>
      </w:r>
    </w:p>
    <w:p w14:paraId="036B73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不允许</w:t>
      </w:r>
    </w:p>
    <w:p w14:paraId="50C36311">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竞选文件的编制</w:t>
      </w:r>
    </w:p>
    <w:p w14:paraId="6AF8A84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3.7.1 竞选文件应按第八章“竞选文件格式”进行编写，如有必要，可以增加附页，作为竞选文件的组成部分。</w:t>
      </w:r>
    </w:p>
    <w:p w14:paraId="32B43F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 竞选文件应当对比选文件有关工期、竞选有效期、质量要求、技术标准和要求、比选范围等实质性内容作出响应。</w:t>
      </w:r>
    </w:p>
    <w:p w14:paraId="7093C84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 竞选文件应用不褪色的材料书写或打印，并由竞选人的法定代表人或委托代理人签字、盖单位公章。竞选文件应尽量避免涂改、行间插字或删除。如果出现上述情况，改动之处应加盖单位公章或由竞选人的法定代表人或委托代理人签字确认。</w:t>
      </w:r>
    </w:p>
    <w:p w14:paraId="311ACF5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3.7.4 竞选文件正本一份，副本份数见竞选人须知前附表。正本和副本的封面上应清楚地标记“正本”或“副本”的字样。当副本和正本不一致时，以正本为准。</w:t>
      </w:r>
    </w:p>
    <w:p w14:paraId="13F2525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3.7.5 竞选文件的正本与副本应分别装订成册，并编制目录，具体装订要求见竞选人须知前附表规定。</w:t>
      </w:r>
    </w:p>
    <w:p w14:paraId="531F8467">
      <w:pPr>
        <w:pStyle w:val="5"/>
        <w:rPr>
          <w:rFonts w:hint="eastAsia" w:ascii="宋体" w:hAnsi="宋体" w:cs="宋体"/>
          <w:color w:val="auto"/>
          <w:highlight w:val="none"/>
        </w:rPr>
      </w:pPr>
      <w:bookmarkStart w:id="25" w:name="_Toc19536"/>
      <w:bookmarkStart w:id="26" w:name="_Toc207790464"/>
      <w:bookmarkStart w:id="27" w:name="_Toc295208919"/>
      <w:bookmarkStart w:id="28" w:name="_Toc416952088"/>
      <w:r>
        <w:rPr>
          <w:rFonts w:hint="eastAsia" w:ascii="宋体" w:hAnsi="宋体" w:cs="宋体"/>
          <w:color w:val="auto"/>
          <w:highlight w:val="none"/>
        </w:rPr>
        <w:t>4．</w:t>
      </w:r>
      <w:bookmarkEnd w:id="25"/>
      <w:bookmarkEnd w:id="26"/>
      <w:bookmarkEnd w:id="27"/>
      <w:r>
        <w:rPr>
          <w:rFonts w:hint="eastAsia" w:ascii="宋体" w:hAnsi="宋体" w:cs="宋体"/>
          <w:color w:val="auto"/>
          <w:highlight w:val="none"/>
        </w:rPr>
        <w:t>竞选</w:t>
      </w:r>
      <w:bookmarkEnd w:id="28"/>
    </w:p>
    <w:p w14:paraId="0DFA35DE">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竞选文件的密封和标记</w:t>
      </w:r>
    </w:p>
    <w:p w14:paraId="704D995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  竞选文件的正本与副本密封见竞选人须知前附表。</w:t>
      </w:r>
    </w:p>
    <w:p w14:paraId="50F89B4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  竞选文件的封套上应写明的内容见竞选人须知前附表。</w:t>
      </w:r>
    </w:p>
    <w:p w14:paraId="30B2FD4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  未按本章第 4.1.1 项或第 4.1.2 项要求密封和加写标记的竞选文件，比选人不予受理。</w:t>
      </w:r>
    </w:p>
    <w:p w14:paraId="5E9DBD38">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竞选文件的递交</w:t>
      </w:r>
    </w:p>
    <w:p w14:paraId="0361488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 竞选人应在本章竞选人须知前附表第2.2.2 项规定的竞选截止时间前递交竞选文件。</w:t>
      </w:r>
    </w:p>
    <w:p w14:paraId="0476BB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 竞选人递交竞选文件的地点：见竞选人须知前附表。</w:t>
      </w:r>
    </w:p>
    <w:p w14:paraId="3C231ED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 除竞选人须知前附表另有规定外，竞选人所递交的竞选文件不予退还。</w:t>
      </w:r>
    </w:p>
    <w:p w14:paraId="32D6433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4.2.4逾期送达的或者未送达指定地点的竞选文件，比选人不予受理。</w:t>
      </w:r>
    </w:p>
    <w:p w14:paraId="3C6A58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4.2.5竞选人递交竞选文件的同时应出示竞选保证金收据原件，否则拒收竞选文件。</w:t>
      </w:r>
    </w:p>
    <w:p w14:paraId="0656F30E">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29" w:name="_Toc359944827"/>
      <w:bookmarkStart w:id="30" w:name="_Toc199124786"/>
      <w:bookmarkStart w:id="31" w:name="_Toc358367960"/>
      <w:r>
        <w:rPr>
          <w:rFonts w:hint="eastAsia" w:ascii="宋体" w:hAnsi="宋体" w:eastAsia="宋体" w:cs="宋体"/>
          <w:color w:val="auto"/>
          <w:sz w:val="21"/>
          <w:szCs w:val="21"/>
          <w:highlight w:val="none"/>
        </w:rPr>
        <w:t>4.3  竞选文件的修改与撤回</w:t>
      </w:r>
      <w:bookmarkEnd w:id="29"/>
      <w:bookmarkEnd w:id="30"/>
      <w:bookmarkEnd w:id="31"/>
    </w:p>
    <w:p w14:paraId="284020B8">
      <w:pPr>
        <w:autoSpaceDE w:val="0"/>
        <w:autoSpaceDN w:val="0"/>
        <w:adjustRightInd w:val="0"/>
        <w:spacing w:line="420" w:lineRule="exact"/>
        <w:ind w:left="120" w:right="-109" w:firstLine="420"/>
        <w:jc w:val="left"/>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 xml:space="preserve">.3.1  在竞选人须知前附表第 </w:t>
      </w:r>
      <w:r>
        <w:rPr>
          <w:rFonts w:hint="eastAsia" w:ascii="宋体" w:hAnsi="宋体" w:cs="宋体"/>
          <w:color w:val="auto"/>
          <w:szCs w:val="21"/>
          <w:highlight w:val="none"/>
        </w:rPr>
        <w:t>2</w:t>
      </w:r>
      <w:r>
        <w:rPr>
          <w:rFonts w:hint="eastAsia" w:ascii="宋体" w:hAnsi="宋体" w:cs="宋体"/>
          <w:color w:val="auto"/>
          <w:spacing w:val="-1"/>
          <w:kern w:val="0"/>
          <w:szCs w:val="21"/>
          <w:highlight w:val="none"/>
        </w:rPr>
        <w:t>.</w:t>
      </w:r>
      <w:r>
        <w:rPr>
          <w:rFonts w:hint="eastAsia" w:ascii="宋体" w:hAnsi="宋体" w:cs="宋体"/>
          <w:color w:val="auto"/>
          <w:szCs w:val="21"/>
          <w:highlight w:val="none"/>
        </w:rPr>
        <w:t>2</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2</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项</w:t>
      </w:r>
      <w:r>
        <w:rPr>
          <w:rFonts w:hint="eastAsia" w:ascii="宋体" w:hAnsi="宋体" w:cs="宋体"/>
          <w:color w:val="auto"/>
          <w:spacing w:val="-1"/>
          <w:kern w:val="0"/>
          <w:szCs w:val="21"/>
          <w:highlight w:val="none"/>
        </w:rPr>
        <w:t>规</w:t>
      </w:r>
      <w:r>
        <w:rPr>
          <w:rFonts w:hint="eastAsia" w:ascii="宋体" w:hAnsi="宋体" w:cs="宋体"/>
          <w:color w:val="auto"/>
          <w:kern w:val="0"/>
          <w:szCs w:val="21"/>
          <w:highlight w:val="none"/>
        </w:rPr>
        <w:t>定的竞选截止时间前</w:t>
      </w:r>
      <w:r>
        <w:rPr>
          <w:rFonts w:hint="eastAsia" w:ascii="宋体" w:hAnsi="宋体" w:cs="宋体"/>
          <w:color w:val="auto"/>
          <w:spacing w:val="-93"/>
          <w:kern w:val="0"/>
          <w:szCs w:val="21"/>
          <w:highlight w:val="none"/>
        </w:rPr>
        <w:t>，</w:t>
      </w:r>
      <w:r>
        <w:rPr>
          <w:rFonts w:hint="eastAsia" w:ascii="宋体" w:hAnsi="宋体" w:cs="宋体"/>
          <w:color w:val="auto"/>
          <w:kern w:val="0"/>
          <w:szCs w:val="21"/>
          <w:highlight w:val="none"/>
        </w:rPr>
        <w:t>竞选人可以修改或撤回已递交的竞选文件，但应以书面形式通知比选人。</w:t>
      </w:r>
    </w:p>
    <w:p w14:paraId="48FA6AA9">
      <w:pPr>
        <w:autoSpaceDE w:val="0"/>
        <w:autoSpaceDN w:val="0"/>
        <w:adjustRightInd w:val="0"/>
        <w:spacing w:line="420" w:lineRule="exact"/>
        <w:ind w:left="120" w:right="-109" w:firstLine="420"/>
        <w:jc w:val="left"/>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pacing w:val="-1"/>
          <w:kern w:val="0"/>
          <w:szCs w:val="21"/>
          <w:highlight w:val="none"/>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竞选人修改或撤回已递交竞选文件的书面通知应按照本章第3.7.3项的要求签字、盖章。比选人收到书面通知后，向竞选人出具签收凭证。</w:t>
      </w:r>
    </w:p>
    <w:p w14:paraId="38E9F948">
      <w:pPr>
        <w:autoSpaceDE w:val="0"/>
        <w:autoSpaceDN w:val="0"/>
        <w:adjustRightInd w:val="0"/>
        <w:spacing w:line="420" w:lineRule="exact"/>
        <w:ind w:left="120" w:right="-110" w:firstLine="42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.3.3  修改</w:t>
      </w:r>
      <w:r>
        <w:rPr>
          <w:rFonts w:hint="eastAsia" w:ascii="宋体" w:hAnsi="宋体" w:cs="宋体"/>
          <w:color w:val="auto"/>
          <w:spacing w:val="-1"/>
          <w:kern w:val="0"/>
          <w:szCs w:val="21"/>
          <w:highlight w:val="none"/>
        </w:rPr>
        <w:t>的</w:t>
      </w:r>
      <w:r>
        <w:rPr>
          <w:rFonts w:hint="eastAsia" w:ascii="宋体" w:hAnsi="宋体" w:cs="宋体"/>
          <w:color w:val="auto"/>
          <w:kern w:val="0"/>
          <w:szCs w:val="21"/>
          <w:highlight w:val="none"/>
        </w:rPr>
        <w:t>内容为竞选文件的组成部分。修改的竞选文件应按照本章第</w:t>
      </w:r>
      <w:r>
        <w:rPr>
          <w:rFonts w:hint="eastAsia" w:ascii="宋体" w:hAnsi="宋体" w:cs="宋体"/>
          <w:color w:val="auto"/>
          <w:spacing w:val="3"/>
          <w:kern w:val="0"/>
          <w:szCs w:val="21"/>
          <w:highlight w:val="none"/>
        </w:rPr>
        <w:t xml:space="preserve"> </w:t>
      </w:r>
      <w:r>
        <w:rPr>
          <w:rFonts w:hint="eastAsia" w:ascii="宋体" w:hAnsi="宋体" w:cs="宋体"/>
          <w:color w:val="auto"/>
          <w:kern w:val="0"/>
          <w:szCs w:val="21"/>
          <w:highlight w:val="none"/>
        </w:rPr>
        <w:t>3</w:t>
      </w:r>
      <w:r>
        <w:rPr>
          <w:rFonts w:hint="eastAsia" w:ascii="宋体" w:hAnsi="宋体" w:cs="宋体"/>
          <w:color w:val="auto"/>
          <w:spacing w:val="3"/>
          <w:kern w:val="0"/>
          <w:szCs w:val="21"/>
          <w:highlight w:val="none"/>
        </w:rPr>
        <w:t xml:space="preserve"> </w:t>
      </w:r>
      <w:r>
        <w:rPr>
          <w:rFonts w:hint="eastAsia" w:ascii="宋体" w:hAnsi="宋体" w:cs="宋体"/>
          <w:color w:val="auto"/>
          <w:kern w:val="0"/>
          <w:szCs w:val="21"/>
          <w:highlight w:val="none"/>
        </w:rPr>
        <w:t>条、第</w:t>
      </w:r>
      <w:r>
        <w:rPr>
          <w:rFonts w:hint="eastAsia" w:ascii="宋体" w:hAnsi="宋体" w:cs="宋体"/>
          <w:color w:val="auto"/>
          <w:spacing w:val="3"/>
          <w:kern w:val="0"/>
          <w:szCs w:val="21"/>
          <w:highlight w:val="none"/>
        </w:rPr>
        <w:t xml:space="preserve"> </w:t>
      </w:r>
      <w:r>
        <w:rPr>
          <w:rFonts w:hint="eastAsia" w:ascii="宋体" w:hAnsi="宋体" w:cs="宋体"/>
          <w:color w:val="auto"/>
          <w:kern w:val="0"/>
          <w:szCs w:val="21"/>
          <w:highlight w:val="none"/>
        </w:rPr>
        <w:t>4</w:t>
      </w:r>
      <w:r>
        <w:rPr>
          <w:rFonts w:hint="eastAsia" w:ascii="宋体" w:hAnsi="宋体" w:cs="宋体"/>
          <w:color w:val="auto"/>
          <w:spacing w:val="3"/>
          <w:kern w:val="0"/>
          <w:szCs w:val="21"/>
          <w:highlight w:val="none"/>
        </w:rPr>
        <w:t xml:space="preserve"> </w:t>
      </w:r>
      <w:r>
        <w:rPr>
          <w:rFonts w:hint="eastAsia" w:ascii="宋体" w:hAnsi="宋体" w:cs="宋体"/>
          <w:color w:val="auto"/>
          <w:kern w:val="0"/>
          <w:szCs w:val="21"/>
          <w:highlight w:val="none"/>
        </w:rPr>
        <w:t>条规定进行编制、密封、标记和递交，并标明“修改”字样。</w:t>
      </w:r>
    </w:p>
    <w:p w14:paraId="4A40839C">
      <w:pPr>
        <w:pStyle w:val="5"/>
        <w:rPr>
          <w:rFonts w:hint="eastAsia" w:ascii="宋体" w:hAnsi="宋体" w:cs="宋体"/>
          <w:color w:val="auto"/>
          <w:highlight w:val="none"/>
        </w:rPr>
      </w:pPr>
      <w:bookmarkStart w:id="32" w:name="_Toc410724883"/>
      <w:bookmarkStart w:id="33" w:name="_Toc207790465"/>
      <w:bookmarkStart w:id="34" w:name="_Toc295208920"/>
      <w:bookmarkStart w:id="35" w:name="_Toc25199"/>
      <w:bookmarkStart w:id="36" w:name="_Toc416952089"/>
      <w:bookmarkStart w:id="37" w:name="_Toc207790466"/>
      <w:bookmarkStart w:id="38" w:name="_Toc6477"/>
      <w:bookmarkStart w:id="39" w:name="_Toc295208921"/>
      <w:r>
        <w:rPr>
          <w:rFonts w:hint="eastAsia" w:ascii="宋体" w:hAnsi="宋体" w:cs="宋体"/>
          <w:color w:val="auto"/>
          <w:highlight w:val="none"/>
        </w:rPr>
        <w:t>5．</w:t>
      </w:r>
      <w:bookmarkEnd w:id="32"/>
      <w:bookmarkEnd w:id="33"/>
      <w:bookmarkEnd w:id="34"/>
      <w:bookmarkEnd w:id="35"/>
      <w:r>
        <w:rPr>
          <w:rFonts w:hint="eastAsia" w:ascii="宋体" w:hAnsi="宋体" w:cs="宋体"/>
          <w:color w:val="auto"/>
          <w:highlight w:val="none"/>
        </w:rPr>
        <w:t>比选</w:t>
      </w:r>
      <w:bookmarkEnd w:id="36"/>
    </w:p>
    <w:p w14:paraId="7C43A011">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比选时间和地点</w:t>
      </w:r>
    </w:p>
    <w:p w14:paraId="7C7059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见竞选人须知前附表。</w:t>
      </w:r>
    </w:p>
    <w:p w14:paraId="153ADBF3">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比选程序</w:t>
      </w:r>
    </w:p>
    <w:p w14:paraId="76B433BC">
      <w:pPr>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kern w:val="0"/>
          <w:highlight w:val="none"/>
        </w:rPr>
        <w:t>见竞选人须知前附表。</w:t>
      </w:r>
    </w:p>
    <w:p w14:paraId="5CB40F7F">
      <w:pPr>
        <w:pStyle w:val="5"/>
        <w:rPr>
          <w:rFonts w:hint="eastAsia" w:ascii="宋体" w:hAnsi="宋体" w:cs="宋体"/>
          <w:color w:val="auto"/>
          <w:highlight w:val="none"/>
        </w:rPr>
      </w:pPr>
      <w:bookmarkStart w:id="40" w:name="_Toc416952090"/>
      <w:r>
        <w:rPr>
          <w:rFonts w:hint="eastAsia" w:ascii="宋体" w:hAnsi="宋体" w:cs="宋体"/>
          <w:color w:val="auto"/>
          <w:highlight w:val="none"/>
        </w:rPr>
        <w:t>6．评审</w:t>
      </w:r>
      <w:bookmarkEnd w:id="37"/>
      <w:bookmarkEnd w:id="38"/>
      <w:bookmarkEnd w:id="39"/>
      <w:bookmarkEnd w:id="40"/>
    </w:p>
    <w:p w14:paraId="1C6AA5E1">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评审委员会</w:t>
      </w:r>
    </w:p>
    <w:p w14:paraId="33E506D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评审由比选人依法组建的评审委员会负责。评审委员会成员人数以及技术、经济等方面专家的确定方式见竞选人须知前附表。</w:t>
      </w:r>
    </w:p>
    <w:p w14:paraId="44FF145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评审委员会成员有下列情形之一的，应当回避：</w:t>
      </w:r>
    </w:p>
    <w:p w14:paraId="24C36EE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(1）比选人或竞选人的主要负责人的近亲属；</w:t>
      </w:r>
    </w:p>
    <w:p w14:paraId="06E9AE6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58DCBA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(3）与竞选人有经济利益关系，可能影响对竞选公正评审的；</w:t>
      </w:r>
    </w:p>
    <w:p w14:paraId="045878BA">
      <w:pPr>
        <w:autoSpaceDE w:val="0"/>
        <w:autoSpaceDN w:val="0"/>
        <w:adjustRightInd w:val="0"/>
        <w:snapToGrid w:val="0"/>
        <w:spacing w:line="360" w:lineRule="auto"/>
        <w:ind w:firstLine="363" w:firstLineChars="173"/>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（4）曾因在比选、评审以及其他与竞争性比选有关活动中从事违法行为而受过行政处罚或刑事处罚的。</w:t>
      </w:r>
    </w:p>
    <w:p w14:paraId="6CD4A9D8">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评审原则</w:t>
      </w:r>
    </w:p>
    <w:p w14:paraId="5B595B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评审活动遵循公平、公正、科学和择优的原则。</w:t>
      </w:r>
    </w:p>
    <w:p w14:paraId="2EEEDE3D">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评审</w:t>
      </w:r>
    </w:p>
    <w:p w14:paraId="5C98702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评审委员会按照第三章“评审办法”规定的方法、评审因素、标准和程序对竞选文件进行评审。第三章“评审办法”没有规定的方法、评审因素和标准，不作为评审依据。</w:t>
      </w:r>
    </w:p>
    <w:p w14:paraId="754A4A9B">
      <w:pPr>
        <w:pStyle w:val="5"/>
        <w:rPr>
          <w:rFonts w:hint="eastAsia" w:ascii="宋体" w:hAnsi="宋体" w:cs="宋体"/>
          <w:color w:val="auto"/>
          <w:highlight w:val="none"/>
        </w:rPr>
      </w:pPr>
      <w:bookmarkStart w:id="41" w:name="_Toc295208922"/>
      <w:bookmarkStart w:id="42" w:name="_Toc416952091"/>
      <w:bookmarkStart w:id="43" w:name="_Toc207790467"/>
      <w:bookmarkStart w:id="44" w:name="_Toc21616"/>
      <w:r>
        <w:rPr>
          <w:rFonts w:hint="eastAsia" w:ascii="宋体" w:hAnsi="宋体" w:cs="宋体"/>
          <w:color w:val="auto"/>
          <w:highlight w:val="none"/>
        </w:rPr>
        <w:t>7．合同授予</w:t>
      </w:r>
      <w:bookmarkEnd w:id="41"/>
      <w:bookmarkEnd w:id="42"/>
      <w:bookmarkEnd w:id="43"/>
      <w:bookmarkEnd w:id="44"/>
    </w:p>
    <w:p w14:paraId="7CEAF1FF">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中选方式</w:t>
      </w:r>
    </w:p>
    <w:p w14:paraId="675A281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比选人依据评审委员会推荐的中选候选人确定中选人（竞选总报价得分，按总得分由高到低排序确定拟中选者）。评审委员会推荐中选候选人的人数见竞选人须知前附表。排名第一的中选候选人即为中选人，比选人不得在中选候选人之外确定中选人。排名第一的中选候选人放弃中选、或因不可抗力不能履行合同，比选人应当确定排名第二的候选人为中选人。排名第二的候选人因前述原因不能签订合同的，比选人应当确定排名第三的候选人为中选人。排名前三名的中选候选人均不能签订合同的，应当重新比选。 </w:t>
      </w:r>
    </w:p>
    <w:p w14:paraId="016E2D33">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中选通知</w:t>
      </w:r>
    </w:p>
    <w:p w14:paraId="138E16B9">
      <w:pPr>
        <w:ind w:firstLine="420" w:firstLineChars="200"/>
        <w:rPr>
          <w:rFonts w:hint="eastAsia" w:ascii="宋体" w:hAnsi="宋体" w:cs="宋体"/>
          <w:color w:val="auto"/>
          <w:highlight w:val="none"/>
        </w:rPr>
      </w:pPr>
      <w:r>
        <w:rPr>
          <w:rFonts w:hint="eastAsia" w:ascii="宋体" w:hAnsi="宋体" w:cs="宋体"/>
          <w:color w:val="auto"/>
          <w:szCs w:val="21"/>
          <w:highlight w:val="none"/>
        </w:rPr>
        <w:t>在本章第 3.3 款规定的竞选有效期内，比选人以书面形式向中选人发出中选通知书，同时将中选结果通知未中选的竞选人</w:t>
      </w:r>
      <w:r>
        <w:rPr>
          <w:rFonts w:hint="eastAsia" w:ascii="宋体" w:hAnsi="宋体" w:cs="宋体"/>
          <w:color w:val="auto"/>
          <w:highlight w:val="none"/>
        </w:rPr>
        <w:t>。</w:t>
      </w:r>
    </w:p>
    <w:p w14:paraId="3AF7DE72">
      <w:pPr>
        <w:ind w:firstLine="422" w:firstLineChars="200"/>
        <w:rPr>
          <w:rFonts w:hint="eastAsia" w:ascii="宋体" w:hAnsi="宋体" w:cs="宋体"/>
          <w:color w:val="auto"/>
          <w:highlight w:val="none"/>
        </w:rPr>
      </w:pPr>
      <w:r>
        <w:rPr>
          <w:rFonts w:hint="eastAsia" w:ascii="宋体" w:hAnsi="宋体" w:cs="宋体"/>
          <w:b/>
          <w:bCs/>
          <w:color w:val="auto"/>
          <w:highlight w:val="none"/>
        </w:rPr>
        <w:t>7.3 履约担保</w:t>
      </w:r>
    </w:p>
    <w:p w14:paraId="65817DF2">
      <w:pPr>
        <w:ind w:firstLine="420" w:firstLineChars="200"/>
        <w:rPr>
          <w:rFonts w:hint="eastAsia" w:ascii="宋体" w:hAnsi="宋体" w:cs="宋体"/>
          <w:color w:val="auto"/>
          <w:highlight w:val="none"/>
        </w:rPr>
      </w:pPr>
      <w:r>
        <w:rPr>
          <w:rFonts w:hint="eastAsia" w:ascii="宋体" w:hAnsi="宋体" w:cs="宋体"/>
          <w:color w:val="auto"/>
          <w:highlight w:val="none"/>
        </w:rPr>
        <w:t>7.3.1 在签订合同前，中选人应按竞选人须知前附表规定的金额、担保形式向比选人提交履约担保。</w:t>
      </w:r>
    </w:p>
    <w:p w14:paraId="60E53237">
      <w:pPr>
        <w:ind w:firstLine="420" w:firstLineChars="200"/>
        <w:rPr>
          <w:rFonts w:hint="eastAsia" w:ascii="宋体" w:hAnsi="宋体" w:cs="宋体"/>
          <w:color w:val="auto"/>
          <w:highlight w:val="none"/>
        </w:rPr>
      </w:pPr>
      <w:r>
        <w:rPr>
          <w:rFonts w:hint="eastAsia" w:ascii="宋体" w:hAnsi="宋体" w:cs="宋体"/>
          <w:color w:val="auto"/>
          <w:highlight w:val="none"/>
        </w:rPr>
        <w:t>7.3.2 中选人不能按本章第7.3.1 项要求提交履约担保的，视为放弃中选，其竞选保证金不予退还，给比选人造成的损失超过竞选保证金数额的，中选人还应当对超过部分予以赔偿。</w:t>
      </w:r>
    </w:p>
    <w:p w14:paraId="0F7E6258">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7.4签订合同</w:t>
      </w:r>
    </w:p>
    <w:p w14:paraId="7FCF18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7.4.1 比选人和中选人应当自中选通知书发出之日起10天内，根据比选文件和中选人的竞选文件订立书面合同。中选人无正当理由拒签合同的，比选人取消其中选资格，其竞选保证金不予退还；给比选人造成的损失超过竞选保证金数额的，中选人还应当对超过部分予以赔偿。</w:t>
      </w:r>
    </w:p>
    <w:p w14:paraId="3E47B6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7.4.2 发出中选通知书后，比选人无正当理由拒签合同的，比选人向中选人退还竞选保证金；给中选人造成损失的，还应当赔偿损失。</w:t>
      </w:r>
    </w:p>
    <w:p w14:paraId="0DD2EEA8">
      <w:pPr>
        <w:pStyle w:val="5"/>
        <w:rPr>
          <w:rFonts w:hint="eastAsia" w:ascii="宋体" w:hAnsi="宋体" w:cs="宋体"/>
          <w:color w:val="auto"/>
          <w:highlight w:val="none"/>
        </w:rPr>
      </w:pPr>
      <w:bookmarkStart w:id="45" w:name="_Toc295208923"/>
      <w:bookmarkStart w:id="46" w:name="_Toc207790468"/>
      <w:bookmarkStart w:id="47" w:name="_Toc24964"/>
      <w:bookmarkStart w:id="48" w:name="_Toc416952092"/>
      <w:r>
        <w:rPr>
          <w:rFonts w:hint="eastAsia" w:ascii="宋体" w:hAnsi="宋体" w:cs="宋体"/>
          <w:color w:val="auto"/>
          <w:highlight w:val="none"/>
        </w:rPr>
        <w:t>8．重新比选和不再</w:t>
      </w:r>
      <w:bookmarkEnd w:id="45"/>
      <w:bookmarkEnd w:id="46"/>
      <w:bookmarkEnd w:id="47"/>
      <w:r>
        <w:rPr>
          <w:rFonts w:hint="eastAsia" w:ascii="宋体" w:hAnsi="宋体" w:cs="宋体"/>
          <w:color w:val="auto"/>
          <w:highlight w:val="none"/>
        </w:rPr>
        <w:t>比选</w:t>
      </w:r>
      <w:bookmarkEnd w:id="48"/>
    </w:p>
    <w:p w14:paraId="7CB4B8A0">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重新比选</w:t>
      </w:r>
    </w:p>
    <w:p w14:paraId="6EB386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有下列情形之一的，比选人将重新比选：</w:t>
      </w:r>
    </w:p>
    <w:p w14:paraId="084B79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(l）竞选截止时间止，竞选人少于3 个的；</w:t>
      </w:r>
    </w:p>
    <w:p w14:paraId="01E9FF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(2）经评审委员会评审后否决所有竞选的。</w:t>
      </w:r>
    </w:p>
    <w:p w14:paraId="1B67E8A0">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不再比选</w:t>
      </w:r>
    </w:p>
    <w:p w14:paraId="07D4155E">
      <w:pPr>
        <w:spacing w:line="360" w:lineRule="auto"/>
        <w:ind w:firstLine="420" w:firstLineChars="200"/>
        <w:rPr>
          <w:rFonts w:hint="eastAsia" w:ascii="宋体" w:hAnsi="宋体" w:cs="宋体"/>
          <w:color w:val="auto"/>
          <w:szCs w:val="21"/>
          <w:highlight w:val="none"/>
        </w:rPr>
      </w:pPr>
      <w:bookmarkStart w:id="49" w:name="_Toc295208924"/>
      <w:bookmarkStart w:id="50" w:name="_Toc207790469"/>
      <w:r>
        <w:rPr>
          <w:rFonts w:hint="eastAsia" w:ascii="宋体" w:hAnsi="宋体" w:cs="宋体"/>
          <w:color w:val="auto"/>
          <w:szCs w:val="21"/>
          <w:highlight w:val="none"/>
        </w:rPr>
        <w:t>重新比选后竞选人仍少于三人，按法定程序比选和评审，确定中选人。经评审无合格竞选人，属于审批或核准项目的，报经原审批部门批准可以不再比选；其他项目，比选人可以自行决定不再比选。</w:t>
      </w:r>
    </w:p>
    <w:p w14:paraId="261F11BC">
      <w:pPr>
        <w:pStyle w:val="5"/>
        <w:rPr>
          <w:rFonts w:hint="eastAsia" w:ascii="宋体" w:hAnsi="宋体" w:cs="宋体"/>
          <w:color w:val="auto"/>
          <w:highlight w:val="none"/>
        </w:rPr>
      </w:pPr>
      <w:bookmarkStart w:id="51" w:name="_Toc416952093"/>
      <w:r>
        <w:rPr>
          <w:rFonts w:hint="eastAsia" w:ascii="宋体" w:hAnsi="宋体" w:cs="宋体"/>
          <w:color w:val="auto"/>
          <w:highlight w:val="none"/>
        </w:rPr>
        <w:t>9．纪律和监督</w:t>
      </w:r>
      <w:bookmarkEnd w:id="49"/>
      <w:bookmarkEnd w:id="50"/>
      <w:bookmarkEnd w:id="51"/>
    </w:p>
    <w:p w14:paraId="34FD5AC8">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对比选人的纪律要求</w:t>
      </w:r>
    </w:p>
    <w:p w14:paraId="7638DD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比选人不得泄漏竞争性比选活动中应当保密的情况和资料，不得与竞选人串通损害国家利益、社会公共利益或者他人合法权益。</w:t>
      </w:r>
    </w:p>
    <w:p w14:paraId="221C2532">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对竞选人的纪律要求</w:t>
      </w:r>
    </w:p>
    <w:p w14:paraId="3F4836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竞选人不得相互串通竞选或者与比选人串通竞选，不得向比选人或者评审委员会成员行贿谋取中选，不得以他人名义参加竞选或者以其他方式弄虚作假骗取中选；竞选人不得以任何方式干扰、影响评审工作。 </w:t>
      </w:r>
    </w:p>
    <w:p w14:paraId="74FEE3E2">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对评审委员会成员的纪律要求</w:t>
      </w:r>
    </w:p>
    <w:p w14:paraId="5DA309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评审办法”没有规定的评审因素和标准进行评审。</w:t>
      </w:r>
    </w:p>
    <w:p w14:paraId="2FB3FB2C">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对与评审活动有关的工作人员的纪律要求</w:t>
      </w:r>
    </w:p>
    <w:p w14:paraId="679CF3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与评审活动有关的工作人员不得收受他人的财物或者其他好处，不得向他人透漏对竞选文件的评审和比较、中选候选人的推荐情况以及评审有关的其他情况。在评审活动中，与评审活动有关的工作人员不得擅离职守，影响评审程序正常进行。</w:t>
      </w:r>
    </w:p>
    <w:p w14:paraId="1685806B">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 投诉</w:t>
      </w:r>
    </w:p>
    <w:p w14:paraId="1D8DBC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竞选人和其他利害关系人认为本次竞争性比选活动违反法律、法规和规章规定的，有权向有关行政监督部门投诉。</w:t>
      </w:r>
    </w:p>
    <w:p w14:paraId="161658B1">
      <w:pPr>
        <w:pStyle w:val="5"/>
        <w:rPr>
          <w:rFonts w:hint="eastAsia" w:ascii="宋体" w:hAnsi="宋体" w:cs="宋体"/>
          <w:color w:val="auto"/>
          <w:highlight w:val="none"/>
        </w:rPr>
      </w:pPr>
      <w:bookmarkStart w:id="52" w:name="_Toc9666"/>
      <w:bookmarkStart w:id="53" w:name="_Toc416952094"/>
      <w:bookmarkStart w:id="54" w:name="_Toc295208925"/>
      <w:bookmarkStart w:id="55" w:name="_Toc207790470"/>
      <w:r>
        <w:rPr>
          <w:rFonts w:hint="eastAsia" w:ascii="宋体" w:hAnsi="宋体" w:cs="宋体"/>
          <w:color w:val="auto"/>
          <w:highlight w:val="none"/>
        </w:rPr>
        <w:t>10．需要补充的其他内容</w:t>
      </w:r>
      <w:bookmarkEnd w:id="52"/>
      <w:bookmarkEnd w:id="53"/>
      <w:bookmarkEnd w:id="54"/>
      <w:bookmarkEnd w:id="55"/>
    </w:p>
    <w:p w14:paraId="3A563F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见竞选人须知前附表。</w:t>
      </w:r>
    </w:p>
    <w:p w14:paraId="001ADF20">
      <w:pPr>
        <w:pStyle w:val="12"/>
        <w:rPr>
          <w:highlight w:val="none"/>
        </w:rPr>
      </w:pPr>
      <w:r>
        <w:rPr>
          <w:rFonts w:hint="eastAsia" w:ascii="宋体" w:hAnsi="宋体" w:cs="宋体"/>
          <w:color w:val="auto"/>
          <w:highlight w:val="none"/>
        </w:rPr>
        <w:br w:type="page"/>
      </w:r>
      <w:r>
        <w:rPr>
          <w:rFonts w:hint="eastAsia" w:ascii="宋体" w:hAnsi="宋体" w:cs="宋体"/>
          <w:b/>
          <w:color w:val="auto"/>
          <w:highlight w:val="none"/>
        </w:rPr>
        <w:t>附件一：比选会记录表</w:t>
      </w:r>
    </w:p>
    <w:p w14:paraId="29008117">
      <w:pPr>
        <w:pStyle w:val="12"/>
        <w:rPr>
          <w:highlight w:val="none"/>
        </w:rPr>
      </w:pPr>
    </w:p>
    <w:p w14:paraId="5AD0573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比选会记录表</w:t>
      </w:r>
    </w:p>
    <w:p w14:paraId="15515BCA">
      <w:pPr>
        <w:wordWrap w:val="0"/>
        <w:spacing w:line="360" w:lineRule="auto"/>
        <w:jc w:val="right"/>
        <w:rPr>
          <w:rFonts w:hint="eastAsia" w:ascii="宋体" w:hAnsi="宋体" w:cs="宋体"/>
          <w:color w:val="auto"/>
          <w:highlight w:val="none"/>
        </w:rPr>
      </w:pPr>
      <w:r>
        <w:rPr>
          <w:rFonts w:hint="eastAsia" w:ascii="宋体" w:hAnsi="宋体" w:cs="宋体"/>
          <w:color w:val="auto"/>
          <w:highlight w:val="none"/>
        </w:rPr>
        <w:t>____________（项目名称）</w:t>
      </w:r>
    </w:p>
    <w:p w14:paraId="24F19B70">
      <w:pPr>
        <w:spacing w:line="360" w:lineRule="auto"/>
        <w:jc w:val="right"/>
        <w:rPr>
          <w:rFonts w:hint="eastAsia" w:ascii="宋体" w:hAnsi="宋体" w:cs="宋体"/>
          <w:color w:val="auto"/>
          <w:highlight w:val="none"/>
        </w:rPr>
      </w:pPr>
      <w:r>
        <w:rPr>
          <w:rFonts w:hint="eastAsia" w:ascii="宋体" w:hAnsi="宋体" w:cs="宋体"/>
          <w:color w:val="auto"/>
          <w:highlight w:val="none"/>
        </w:rPr>
        <w:t>比选会时间：________年______月______日______时______分</w:t>
      </w:r>
    </w:p>
    <w:tbl>
      <w:tblPr>
        <w:tblStyle w:val="21"/>
        <w:tblW w:w="0" w:type="auto"/>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81"/>
        <w:gridCol w:w="870"/>
        <w:gridCol w:w="1181"/>
        <w:gridCol w:w="1284"/>
        <w:gridCol w:w="1141"/>
        <w:gridCol w:w="652"/>
        <w:gridCol w:w="720"/>
        <w:gridCol w:w="991"/>
      </w:tblGrid>
      <w:tr w14:paraId="747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8" w:type="dxa"/>
            <w:noWrap w:val="0"/>
            <w:tcMar>
              <w:left w:w="28" w:type="dxa"/>
              <w:right w:w="28" w:type="dxa"/>
            </w:tcMar>
            <w:vAlign w:val="center"/>
          </w:tcPr>
          <w:p w14:paraId="71B7D8AB">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1181" w:type="dxa"/>
            <w:noWrap w:val="0"/>
            <w:tcMar>
              <w:left w:w="28" w:type="dxa"/>
              <w:right w:w="28" w:type="dxa"/>
            </w:tcMar>
            <w:vAlign w:val="center"/>
          </w:tcPr>
          <w:p w14:paraId="0270EE48">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竞选人</w:t>
            </w:r>
          </w:p>
        </w:tc>
        <w:tc>
          <w:tcPr>
            <w:tcW w:w="870" w:type="dxa"/>
            <w:noWrap w:val="0"/>
            <w:tcMar>
              <w:left w:w="28" w:type="dxa"/>
              <w:right w:w="28" w:type="dxa"/>
            </w:tcMar>
            <w:vAlign w:val="center"/>
          </w:tcPr>
          <w:p w14:paraId="2802CD78">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密封</w:t>
            </w:r>
          </w:p>
          <w:p w14:paraId="711467C2">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情况</w:t>
            </w:r>
          </w:p>
        </w:tc>
        <w:tc>
          <w:tcPr>
            <w:tcW w:w="1181" w:type="dxa"/>
            <w:noWrap w:val="0"/>
            <w:tcMar>
              <w:left w:w="28" w:type="dxa"/>
              <w:right w:w="28" w:type="dxa"/>
            </w:tcMar>
            <w:vAlign w:val="center"/>
          </w:tcPr>
          <w:p w14:paraId="4D7225D1">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竞选</w:t>
            </w:r>
          </w:p>
          <w:p w14:paraId="613E1699">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保证金</w:t>
            </w:r>
          </w:p>
        </w:tc>
        <w:tc>
          <w:tcPr>
            <w:tcW w:w="1284" w:type="dxa"/>
            <w:noWrap w:val="0"/>
            <w:tcMar>
              <w:left w:w="28" w:type="dxa"/>
              <w:right w:w="28" w:type="dxa"/>
            </w:tcMar>
            <w:vAlign w:val="center"/>
          </w:tcPr>
          <w:p w14:paraId="38C92B22">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竞选报价</w:t>
            </w:r>
          </w:p>
          <w:p w14:paraId="1F6BA036">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1141" w:type="dxa"/>
            <w:noWrap w:val="0"/>
            <w:tcMar>
              <w:left w:w="28" w:type="dxa"/>
              <w:right w:w="28" w:type="dxa"/>
            </w:tcMar>
            <w:vAlign w:val="center"/>
          </w:tcPr>
          <w:p w14:paraId="5914789E">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质量目标</w:t>
            </w:r>
          </w:p>
        </w:tc>
        <w:tc>
          <w:tcPr>
            <w:tcW w:w="652" w:type="dxa"/>
            <w:noWrap w:val="0"/>
            <w:tcMar>
              <w:left w:w="28" w:type="dxa"/>
              <w:right w:w="28" w:type="dxa"/>
            </w:tcMar>
            <w:vAlign w:val="center"/>
          </w:tcPr>
          <w:p w14:paraId="28F98556">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工期</w:t>
            </w:r>
          </w:p>
        </w:tc>
        <w:tc>
          <w:tcPr>
            <w:tcW w:w="720" w:type="dxa"/>
            <w:noWrap w:val="0"/>
            <w:tcMar>
              <w:left w:w="28" w:type="dxa"/>
              <w:right w:w="28" w:type="dxa"/>
            </w:tcMar>
            <w:vAlign w:val="center"/>
          </w:tcPr>
          <w:p w14:paraId="4FC3413F">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备注</w:t>
            </w:r>
          </w:p>
        </w:tc>
        <w:tc>
          <w:tcPr>
            <w:tcW w:w="991" w:type="dxa"/>
            <w:noWrap w:val="0"/>
            <w:tcMar>
              <w:left w:w="28" w:type="dxa"/>
              <w:right w:w="28" w:type="dxa"/>
            </w:tcMar>
            <w:vAlign w:val="center"/>
          </w:tcPr>
          <w:p w14:paraId="6E034CE4">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竞选人代表签名</w:t>
            </w:r>
          </w:p>
        </w:tc>
      </w:tr>
      <w:tr w14:paraId="6ECC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544374AC">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7ED1766D">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5D10DB15">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59A46FD9">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1792158A">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37548A5A">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191CD581">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62ADCA08">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6AFF4927">
            <w:pPr>
              <w:spacing w:line="360" w:lineRule="auto"/>
              <w:jc w:val="center"/>
              <w:rPr>
                <w:rFonts w:hint="eastAsia" w:ascii="宋体" w:hAnsi="宋体" w:cs="宋体"/>
                <w:color w:val="auto"/>
                <w:sz w:val="18"/>
                <w:szCs w:val="18"/>
                <w:highlight w:val="none"/>
              </w:rPr>
            </w:pPr>
          </w:p>
        </w:tc>
      </w:tr>
      <w:tr w14:paraId="2776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7C05A126">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27E7A0F6">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16A5771B">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283BDB7B">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24DF8AC8">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5AA017BF">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467EC1DF">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05030BB3">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6C466102">
            <w:pPr>
              <w:spacing w:line="360" w:lineRule="auto"/>
              <w:jc w:val="center"/>
              <w:rPr>
                <w:rFonts w:hint="eastAsia" w:ascii="宋体" w:hAnsi="宋体" w:cs="宋体"/>
                <w:color w:val="auto"/>
                <w:sz w:val="18"/>
                <w:szCs w:val="18"/>
                <w:highlight w:val="none"/>
              </w:rPr>
            </w:pPr>
          </w:p>
        </w:tc>
      </w:tr>
      <w:tr w14:paraId="4894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634CD942">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2304E784">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002EF6E1">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1DD2D76E">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32010800">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6187A791">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1F4EE46C">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06B4A81B">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6DEA3766">
            <w:pPr>
              <w:spacing w:line="360" w:lineRule="auto"/>
              <w:jc w:val="center"/>
              <w:rPr>
                <w:rFonts w:hint="eastAsia" w:ascii="宋体" w:hAnsi="宋体" w:cs="宋体"/>
                <w:color w:val="auto"/>
                <w:sz w:val="18"/>
                <w:szCs w:val="18"/>
                <w:highlight w:val="none"/>
              </w:rPr>
            </w:pPr>
          </w:p>
        </w:tc>
      </w:tr>
      <w:tr w14:paraId="4AD4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26FCB5E6">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11AC07CA">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095CBF02">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2CDA844F">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023B32CD">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55FEBD51">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3384727B">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4CE714D9">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495A1338">
            <w:pPr>
              <w:spacing w:line="360" w:lineRule="auto"/>
              <w:jc w:val="center"/>
              <w:rPr>
                <w:rFonts w:hint="eastAsia" w:ascii="宋体" w:hAnsi="宋体" w:cs="宋体"/>
                <w:color w:val="auto"/>
                <w:sz w:val="18"/>
                <w:szCs w:val="18"/>
                <w:highlight w:val="none"/>
              </w:rPr>
            </w:pPr>
          </w:p>
        </w:tc>
      </w:tr>
      <w:tr w14:paraId="0534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205E7404">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5D58FA65">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03839C7E">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4B7B9555">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0735D25F">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7B05374D">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6E9B52E5">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5A539D96">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7B7ED593">
            <w:pPr>
              <w:spacing w:line="360" w:lineRule="auto"/>
              <w:jc w:val="center"/>
              <w:rPr>
                <w:rFonts w:hint="eastAsia" w:ascii="宋体" w:hAnsi="宋体" w:cs="宋体"/>
                <w:color w:val="auto"/>
                <w:sz w:val="18"/>
                <w:szCs w:val="18"/>
                <w:highlight w:val="none"/>
              </w:rPr>
            </w:pPr>
          </w:p>
        </w:tc>
      </w:tr>
      <w:tr w14:paraId="735B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5E236A47">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6640BA38">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53E52B11">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5591287F">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3208D786">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5FB91186">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12D17902">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50026BC9">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282200BE">
            <w:pPr>
              <w:spacing w:line="360" w:lineRule="auto"/>
              <w:jc w:val="center"/>
              <w:rPr>
                <w:rFonts w:hint="eastAsia" w:ascii="宋体" w:hAnsi="宋体" w:cs="宋体"/>
                <w:color w:val="auto"/>
                <w:sz w:val="18"/>
                <w:szCs w:val="18"/>
                <w:highlight w:val="none"/>
              </w:rPr>
            </w:pPr>
          </w:p>
        </w:tc>
      </w:tr>
      <w:tr w14:paraId="3965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4DAA6184">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2445FB6E">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6C60A392">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6BCF8F34">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541DD860">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61F8AFDA">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58369D5B">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7A93FBBE">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7FD43EA7">
            <w:pPr>
              <w:spacing w:line="360" w:lineRule="auto"/>
              <w:jc w:val="center"/>
              <w:rPr>
                <w:rFonts w:hint="eastAsia" w:ascii="宋体" w:hAnsi="宋体" w:cs="宋体"/>
                <w:color w:val="auto"/>
                <w:sz w:val="18"/>
                <w:szCs w:val="18"/>
                <w:highlight w:val="none"/>
              </w:rPr>
            </w:pPr>
          </w:p>
        </w:tc>
      </w:tr>
      <w:tr w14:paraId="0FA1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2E269F75">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67B31EF5">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07A3D62B">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11D2B512">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35B0D32F">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5253CDFB">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56A687CC">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617D49EA">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1349D59A">
            <w:pPr>
              <w:spacing w:line="360" w:lineRule="auto"/>
              <w:jc w:val="center"/>
              <w:rPr>
                <w:rFonts w:hint="eastAsia" w:ascii="宋体" w:hAnsi="宋体" w:cs="宋体"/>
                <w:color w:val="auto"/>
                <w:sz w:val="18"/>
                <w:szCs w:val="18"/>
                <w:highlight w:val="none"/>
              </w:rPr>
            </w:pPr>
          </w:p>
        </w:tc>
      </w:tr>
      <w:tr w14:paraId="6D1A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053200B1">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1A2711C4">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37E4D387">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6E45B6D0">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1ED1D135">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114AB1B8">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6239F5DE">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5D90BD92">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5E1A5F5E">
            <w:pPr>
              <w:spacing w:line="360" w:lineRule="auto"/>
              <w:jc w:val="center"/>
              <w:rPr>
                <w:rFonts w:hint="eastAsia" w:ascii="宋体" w:hAnsi="宋体" w:cs="宋体"/>
                <w:color w:val="auto"/>
                <w:sz w:val="18"/>
                <w:szCs w:val="18"/>
                <w:highlight w:val="none"/>
              </w:rPr>
            </w:pPr>
          </w:p>
        </w:tc>
      </w:tr>
      <w:tr w14:paraId="7AC9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124612C1">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6D91D1AC">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485D01E9">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645D0C6D">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3823A5E0">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438A8EAD">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3D339B67">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2EE771EF">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11032AE8">
            <w:pPr>
              <w:spacing w:line="360" w:lineRule="auto"/>
              <w:jc w:val="center"/>
              <w:rPr>
                <w:rFonts w:hint="eastAsia" w:ascii="宋体" w:hAnsi="宋体" w:cs="宋体"/>
                <w:color w:val="auto"/>
                <w:sz w:val="18"/>
                <w:szCs w:val="18"/>
                <w:highlight w:val="none"/>
              </w:rPr>
            </w:pPr>
          </w:p>
        </w:tc>
      </w:tr>
      <w:tr w14:paraId="4030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6F40E5AC">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60DCFA5A">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7501156C">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16485E22">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354D2145">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382D214A">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664E52A7">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4770DBE1">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2CD3CF8C">
            <w:pPr>
              <w:spacing w:line="360" w:lineRule="auto"/>
              <w:jc w:val="center"/>
              <w:rPr>
                <w:rFonts w:hint="eastAsia" w:ascii="宋体" w:hAnsi="宋体" w:cs="宋体"/>
                <w:color w:val="auto"/>
                <w:sz w:val="18"/>
                <w:szCs w:val="18"/>
                <w:highlight w:val="none"/>
              </w:rPr>
            </w:pPr>
          </w:p>
        </w:tc>
      </w:tr>
      <w:tr w14:paraId="252E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537FD407">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42F72A0B">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273919C6">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664009AC">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0E1A84D8">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065BE26F">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024EC1A2">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05DF0CF7">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131F9EA8">
            <w:pPr>
              <w:spacing w:line="360" w:lineRule="auto"/>
              <w:jc w:val="center"/>
              <w:rPr>
                <w:rFonts w:hint="eastAsia" w:ascii="宋体" w:hAnsi="宋体" w:cs="宋体"/>
                <w:color w:val="auto"/>
                <w:sz w:val="18"/>
                <w:szCs w:val="18"/>
                <w:highlight w:val="none"/>
              </w:rPr>
            </w:pPr>
          </w:p>
        </w:tc>
      </w:tr>
      <w:tr w14:paraId="70FC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1B8FBA1F">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53837650">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24B844EB">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5D4AB9AB">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03E3FFF0">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048E8B11">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711C5DE7">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73C15080">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162802C8">
            <w:pPr>
              <w:spacing w:line="360" w:lineRule="auto"/>
              <w:jc w:val="center"/>
              <w:rPr>
                <w:rFonts w:hint="eastAsia" w:ascii="宋体" w:hAnsi="宋体" w:cs="宋体"/>
                <w:color w:val="auto"/>
                <w:sz w:val="18"/>
                <w:szCs w:val="18"/>
                <w:highlight w:val="none"/>
              </w:rPr>
            </w:pPr>
          </w:p>
        </w:tc>
      </w:tr>
      <w:tr w14:paraId="2181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31029BCB">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2A2B7C7D">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5A492925">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4766419D">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3288723D">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22F46C4F">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7EA86565">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55C0B0A7">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01135B11">
            <w:pPr>
              <w:spacing w:line="360" w:lineRule="auto"/>
              <w:jc w:val="center"/>
              <w:rPr>
                <w:rFonts w:hint="eastAsia" w:ascii="宋体" w:hAnsi="宋体" w:cs="宋体"/>
                <w:color w:val="auto"/>
                <w:sz w:val="18"/>
                <w:szCs w:val="18"/>
                <w:highlight w:val="none"/>
              </w:rPr>
            </w:pPr>
          </w:p>
        </w:tc>
      </w:tr>
      <w:tr w14:paraId="2223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1562A9B1">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5354FC6B">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6BFB3221">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1D21902F">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216C8188">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128C5280">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10D02EF7">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2EF224DB">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2CBFD503">
            <w:pPr>
              <w:spacing w:line="360" w:lineRule="auto"/>
              <w:jc w:val="center"/>
              <w:rPr>
                <w:rFonts w:hint="eastAsia" w:ascii="宋体" w:hAnsi="宋体" w:cs="宋体"/>
                <w:color w:val="auto"/>
                <w:sz w:val="18"/>
                <w:szCs w:val="18"/>
                <w:highlight w:val="none"/>
              </w:rPr>
            </w:pPr>
          </w:p>
        </w:tc>
      </w:tr>
      <w:tr w14:paraId="170E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65AFDE87">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24664D99">
            <w:pPr>
              <w:spacing w:line="360" w:lineRule="auto"/>
              <w:jc w:val="center"/>
              <w:rPr>
                <w:rFonts w:hint="eastAsia" w:ascii="宋体" w:hAnsi="宋体" w:cs="宋体"/>
                <w:color w:val="auto"/>
                <w:sz w:val="18"/>
                <w:szCs w:val="18"/>
                <w:highlight w:val="none"/>
              </w:rPr>
            </w:pPr>
          </w:p>
        </w:tc>
        <w:tc>
          <w:tcPr>
            <w:tcW w:w="870" w:type="dxa"/>
            <w:noWrap w:val="0"/>
            <w:tcMar>
              <w:left w:w="28" w:type="dxa"/>
              <w:right w:w="28" w:type="dxa"/>
            </w:tcMar>
            <w:vAlign w:val="center"/>
          </w:tcPr>
          <w:p w14:paraId="44079A6B">
            <w:pPr>
              <w:spacing w:line="360" w:lineRule="auto"/>
              <w:jc w:val="center"/>
              <w:rPr>
                <w:rFonts w:hint="eastAsia" w:ascii="宋体" w:hAnsi="宋体" w:cs="宋体"/>
                <w:color w:val="auto"/>
                <w:sz w:val="18"/>
                <w:szCs w:val="18"/>
                <w:highlight w:val="none"/>
              </w:rPr>
            </w:pPr>
          </w:p>
        </w:tc>
        <w:tc>
          <w:tcPr>
            <w:tcW w:w="1181" w:type="dxa"/>
            <w:noWrap w:val="0"/>
            <w:tcMar>
              <w:left w:w="28" w:type="dxa"/>
              <w:right w:w="28" w:type="dxa"/>
            </w:tcMar>
            <w:vAlign w:val="center"/>
          </w:tcPr>
          <w:p w14:paraId="4C9DB5BF">
            <w:pPr>
              <w:spacing w:line="360" w:lineRule="auto"/>
              <w:jc w:val="center"/>
              <w:rPr>
                <w:rFonts w:hint="eastAsia" w:ascii="宋体" w:hAnsi="宋体" w:cs="宋体"/>
                <w:color w:val="auto"/>
                <w:sz w:val="18"/>
                <w:szCs w:val="18"/>
                <w:highlight w:val="none"/>
              </w:rPr>
            </w:pPr>
          </w:p>
        </w:tc>
        <w:tc>
          <w:tcPr>
            <w:tcW w:w="1284" w:type="dxa"/>
            <w:noWrap w:val="0"/>
            <w:tcMar>
              <w:left w:w="28" w:type="dxa"/>
              <w:right w:w="28" w:type="dxa"/>
            </w:tcMar>
            <w:vAlign w:val="center"/>
          </w:tcPr>
          <w:p w14:paraId="19EF3597">
            <w:pPr>
              <w:spacing w:line="360" w:lineRule="auto"/>
              <w:jc w:val="center"/>
              <w:rPr>
                <w:rFonts w:hint="eastAsia" w:ascii="宋体" w:hAnsi="宋体" w:cs="宋体"/>
                <w:color w:val="auto"/>
                <w:sz w:val="18"/>
                <w:szCs w:val="18"/>
                <w:highlight w:val="none"/>
              </w:rPr>
            </w:pPr>
          </w:p>
        </w:tc>
        <w:tc>
          <w:tcPr>
            <w:tcW w:w="1141" w:type="dxa"/>
            <w:noWrap w:val="0"/>
            <w:tcMar>
              <w:left w:w="28" w:type="dxa"/>
              <w:right w:w="28" w:type="dxa"/>
            </w:tcMar>
            <w:vAlign w:val="center"/>
          </w:tcPr>
          <w:p w14:paraId="65DB3E75">
            <w:pPr>
              <w:spacing w:line="360" w:lineRule="auto"/>
              <w:jc w:val="center"/>
              <w:rPr>
                <w:rFonts w:hint="eastAsia" w:ascii="宋体" w:hAnsi="宋体" w:cs="宋体"/>
                <w:color w:val="auto"/>
                <w:sz w:val="18"/>
                <w:szCs w:val="18"/>
                <w:highlight w:val="none"/>
              </w:rPr>
            </w:pPr>
          </w:p>
        </w:tc>
        <w:tc>
          <w:tcPr>
            <w:tcW w:w="652" w:type="dxa"/>
            <w:noWrap w:val="0"/>
            <w:tcMar>
              <w:left w:w="28" w:type="dxa"/>
              <w:right w:w="28" w:type="dxa"/>
            </w:tcMar>
            <w:vAlign w:val="center"/>
          </w:tcPr>
          <w:p w14:paraId="256C7E65">
            <w:pPr>
              <w:spacing w:line="360" w:lineRule="auto"/>
              <w:jc w:val="center"/>
              <w:rPr>
                <w:rFonts w:hint="eastAsia" w:ascii="宋体" w:hAnsi="宋体" w:cs="宋体"/>
                <w:color w:val="auto"/>
                <w:sz w:val="18"/>
                <w:szCs w:val="18"/>
                <w:highlight w:val="none"/>
              </w:rPr>
            </w:pPr>
          </w:p>
        </w:tc>
        <w:tc>
          <w:tcPr>
            <w:tcW w:w="720" w:type="dxa"/>
            <w:noWrap w:val="0"/>
            <w:tcMar>
              <w:left w:w="28" w:type="dxa"/>
              <w:right w:w="28" w:type="dxa"/>
            </w:tcMar>
            <w:vAlign w:val="center"/>
          </w:tcPr>
          <w:p w14:paraId="2F52F9BC">
            <w:pPr>
              <w:spacing w:line="360" w:lineRule="auto"/>
              <w:jc w:val="center"/>
              <w:rPr>
                <w:rFonts w:hint="eastAsia" w:ascii="宋体" w:hAnsi="宋体" w:cs="宋体"/>
                <w:color w:val="auto"/>
                <w:sz w:val="18"/>
                <w:szCs w:val="18"/>
                <w:highlight w:val="none"/>
              </w:rPr>
            </w:pPr>
          </w:p>
        </w:tc>
        <w:tc>
          <w:tcPr>
            <w:tcW w:w="991" w:type="dxa"/>
            <w:noWrap w:val="0"/>
            <w:tcMar>
              <w:left w:w="28" w:type="dxa"/>
              <w:right w:w="28" w:type="dxa"/>
            </w:tcMar>
            <w:vAlign w:val="center"/>
          </w:tcPr>
          <w:p w14:paraId="31BB38BE">
            <w:pPr>
              <w:spacing w:line="360" w:lineRule="auto"/>
              <w:jc w:val="center"/>
              <w:rPr>
                <w:rFonts w:hint="eastAsia" w:ascii="宋体" w:hAnsi="宋体" w:cs="宋体"/>
                <w:color w:val="auto"/>
                <w:sz w:val="18"/>
                <w:szCs w:val="18"/>
                <w:highlight w:val="none"/>
              </w:rPr>
            </w:pPr>
          </w:p>
        </w:tc>
      </w:tr>
      <w:tr w14:paraId="43AE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09" w:type="dxa"/>
            <w:gridSpan w:val="2"/>
            <w:noWrap w:val="0"/>
            <w:tcMar>
              <w:left w:w="28" w:type="dxa"/>
              <w:right w:w="28" w:type="dxa"/>
            </w:tcMar>
            <w:vAlign w:val="center"/>
          </w:tcPr>
          <w:p w14:paraId="0A9C1414">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最高限价（元）</w:t>
            </w:r>
          </w:p>
        </w:tc>
        <w:tc>
          <w:tcPr>
            <w:tcW w:w="6839" w:type="dxa"/>
            <w:gridSpan w:val="7"/>
            <w:noWrap w:val="0"/>
            <w:tcMar>
              <w:left w:w="28" w:type="dxa"/>
              <w:right w:w="28" w:type="dxa"/>
            </w:tcMar>
            <w:vAlign w:val="center"/>
          </w:tcPr>
          <w:p w14:paraId="4130955C">
            <w:pPr>
              <w:spacing w:line="360" w:lineRule="auto"/>
              <w:jc w:val="center"/>
              <w:rPr>
                <w:rFonts w:hint="eastAsia" w:ascii="宋体" w:hAnsi="宋体" w:cs="宋体"/>
                <w:color w:val="auto"/>
                <w:sz w:val="18"/>
                <w:szCs w:val="18"/>
                <w:highlight w:val="none"/>
              </w:rPr>
            </w:pPr>
          </w:p>
        </w:tc>
      </w:tr>
    </w:tbl>
    <w:p w14:paraId="5E2CFBAA">
      <w:pPr>
        <w:pStyle w:val="44"/>
        <w:spacing w:line="360" w:lineRule="auto"/>
        <w:rPr>
          <w:rFonts w:hint="eastAsia" w:ascii="宋体" w:hAnsi="宋体" w:cs="宋体"/>
          <w:color w:val="auto"/>
          <w:highlight w:val="none"/>
        </w:rPr>
      </w:pPr>
      <w:r>
        <w:rPr>
          <w:rFonts w:hint="eastAsia" w:ascii="宋体" w:hAnsi="宋体" w:cs="宋体"/>
          <w:color w:val="auto"/>
          <w:highlight w:val="none"/>
        </w:rPr>
        <w:t>　　　　　　　　　　　　</w:t>
      </w:r>
    </w:p>
    <w:p w14:paraId="7C18986D">
      <w:pPr>
        <w:pStyle w:val="44"/>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rPr>
        <w:t>比选会结束时间：</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r>
        <w:rPr>
          <w:rFonts w:hint="eastAsia" w:ascii="宋体" w:hAnsi="宋体" w:cs="宋体"/>
          <w:color w:val="auto"/>
          <w:highlight w:val="none"/>
          <w:u w:val="single"/>
        </w:rPr>
        <w:t>　　　</w:t>
      </w:r>
      <w:r>
        <w:rPr>
          <w:rFonts w:hint="eastAsia" w:ascii="宋体" w:hAnsi="宋体" w:cs="宋体"/>
          <w:color w:val="auto"/>
          <w:highlight w:val="none"/>
        </w:rPr>
        <w:t>时</w:t>
      </w:r>
      <w:r>
        <w:rPr>
          <w:rFonts w:hint="eastAsia" w:ascii="宋体" w:hAnsi="宋体" w:cs="宋体"/>
          <w:color w:val="auto"/>
          <w:highlight w:val="none"/>
          <w:u w:val="single"/>
        </w:rPr>
        <w:t>　　　</w:t>
      </w:r>
      <w:r>
        <w:rPr>
          <w:rFonts w:hint="eastAsia" w:ascii="宋体" w:hAnsi="宋体" w:cs="宋体"/>
          <w:color w:val="auto"/>
          <w:highlight w:val="none"/>
        </w:rPr>
        <w:t>分</w:t>
      </w:r>
    </w:p>
    <w:p w14:paraId="04599781">
      <w:pPr>
        <w:pStyle w:val="44"/>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rPr>
        <w:t>主持人：</w:t>
      </w:r>
      <w:r>
        <w:rPr>
          <w:rFonts w:hint="eastAsia" w:ascii="宋体" w:hAnsi="宋体" w:cs="宋体"/>
          <w:color w:val="auto"/>
          <w:highlight w:val="none"/>
          <w:u w:val="single"/>
        </w:rPr>
        <w:t>　　　　</w:t>
      </w:r>
      <w:r>
        <w:rPr>
          <w:rFonts w:hint="eastAsia" w:ascii="宋体" w:hAnsi="宋体" w:cs="宋体"/>
          <w:color w:val="auto"/>
          <w:highlight w:val="none"/>
        </w:rPr>
        <w:t xml:space="preserve"> 唱标人：</w:t>
      </w:r>
      <w:r>
        <w:rPr>
          <w:rFonts w:hint="eastAsia" w:ascii="宋体" w:hAnsi="宋体" w:cs="宋体"/>
          <w:color w:val="auto"/>
          <w:highlight w:val="none"/>
          <w:u w:val="single"/>
        </w:rPr>
        <w:t>　　　　</w:t>
      </w:r>
      <w:r>
        <w:rPr>
          <w:rFonts w:hint="eastAsia" w:ascii="宋体" w:hAnsi="宋体" w:cs="宋体"/>
          <w:color w:val="auto"/>
          <w:highlight w:val="none"/>
        </w:rPr>
        <w:t>记录人：</w:t>
      </w:r>
      <w:r>
        <w:rPr>
          <w:rFonts w:hint="eastAsia" w:ascii="宋体" w:hAnsi="宋体" w:cs="宋体"/>
          <w:color w:val="auto"/>
          <w:highlight w:val="none"/>
          <w:u w:val="single"/>
        </w:rPr>
        <w:t>　　　　</w:t>
      </w:r>
      <w:r>
        <w:rPr>
          <w:rFonts w:hint="eastAsia" w:ascii="宋体" w:hAnsi="宋体" w:cs="宋体"/>
          <w:color w:val="auto"/>
          <w:highlight w:val="none"/>
        </w:rPr>
        <w:t xml:space="preserve">   监标人：</w:t>
      </w:r>
      <w:r>
        <w:rPr>
          <w:rFonts w:hint="eastAsia" w:ascii="宋体" w:hAnsi="宋体" w:cs="宋体"/>
          <w:color w:val="auto"/>
          <w:highlight w:val="none"/>
          <w:u w:val="single"/>
        </w:rPr>
        <w:t>　　　　</w:t>
      </w:r>
      <w:r>
        <w:rPr>
          <w:rFonts w:hint="eastAsia" w:ascii="宋体" w:hAnsi="宋体" w:cs="宋体"/>
          <w:color w:val="auto"/>
          <w:highlight w:val="none"/>
        </w:rPr>
        <w:t>　　　　</w:t>
      </w:r>
    </w:p>
    <w:p w14:paraId="379422DF">
      <w:pPr>
        <w:pStyle w:val="44"/>
        <w:spacing w:line="360" w:lineRule="auto"/>
        <w:rPr>
          <w:rFonts w:hint="eastAsia" w:ascii="宋体" w:hAnsi="宋体" w:cs="宋体"/>
          <w:color w:val="auto"/>
          <w:highlight w:val="none"/>
        </w:rPr>
      </w:pPr>
      <w:r>
        <w:rPr>
          <w:rFonts w:hint="eastAsia" w:ascii="宋体" w:hAnsi="宋体" w:cs="宋体"/>
          <w:color w:val="auto"/>
          <w:highlight w:val="none"/>
        </w:rPr>
        <w:t>　　　　　　　　　　　　　　　　　　　　　________年______月______日</w:t>
      </w:r>
    </w:p>
    <w:p w14:paraId="11143AAC">
      <w:pPr>
        <w:pStyle w:val="44"/>
        <w:spacing w:line="360" w:lineRule="auto"/>
        <w:rPr>
          <w:rFonts w:hint="eastAsia" w:ascii="宋体" w:hAnsi="宋体" w:cs="宋体"/>
          <w:color w:val="auto"/>
          <w:highlight w:val="none"/>
        </w:rPr>
      </w:pPr>
    </w:p>
    <w:p w14:paraId="5FD7349E">
      <w:pPr>
        <w:spacing w:line="360" w:lineRule="auto"/>
        <w:rPr>
          <w:rFonts w:hint="eastAsia" w:ascii="宋体" w:hAnsi="宋体" w:cs="宋体"/>
          <w:b/>
          <w:color w:val="auto"/>
          <w:highlight w:val="none"/>
        </w:rPr>
      </w:pPr>
      <w:r>
        <w:rPr>
          <w:rFonts w:hint="eastAsia" w:ascii="宋体" w:hAnsi="宋体" w:cs="宋体"/>
          <w:b/>
          <w:color w:val="auto"/>
          <w:highlight w:val="none"/>
        </w:rPr>
        <w:t>附件二：竞选文件澄清通知</w:t>
      </w:r>
    </w:p>
    <w:p w14:paraId="76241E7B">
      <w:pPr>
        <w:spacing w:line="360" w:lineRule="auto"/>
        <w:jc w:val="center"/>
        <w:rPr>
          <w:rFonts w:hint="eastAsia" w:ascii="宋体" w:hAnsi="宋体" w:cs="宋体"/>
          <w:b/>
          <w:color w:val="auto"/>
          <w:sz w:val="32"/>
          <w:szCs w:val="32"/>
          <w:highlight w:val="none"/>
        </w:rPr>
      </w:pPr>
    </w:p>
    <w:p w14:paraId="52E2A33C">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竞 选 文 件 澄 清 通 知</w:t>
      </w:r>
    </w:p>
    <w:p w14:paraId="5EE0F6B1">
      <w:pPr>
        <w:spacing w:line="360" w:lineRule="auto"/>
        <w:jc w:val="center"/>
        <w:rPr>
          <w:rFonts w:hint="eastAsia" w:ascii="宋体" w:hAnsi="宋体" w:cs="宋体"/>
          <w:color w:val="auto"/>
          <w:highlight w:val="none"/>
        </w:rPr>
      </w:pPr>
      <w:r>
        <w:rPr>
          <w:rFonts w:hint="eastAsia" w:ascii="宋体" w:hAnsi="宋体" w:cs="宋体"/>
          <w:color w:val="auto"/>
          <w:highlight w:val="none"/>
        </w:rPr>
        <w:t>编号：</w:t>
      </w:r>
    </w:p>
    <w:p w14:paraId="6DB748BA">
      <w:pPr>
        <w:pStyle w:val="44"/>
        <w:spacing w:line="360" w:lineRule="auto"/>
        <w:rPr>
          <w:rFonts w:hint="eastAsia" w:ascii="宋体" w:hAnsi="宋体" w:cs="宋体"/>
          <w:color w:val="auto"/>
          <w:highlight w:val="none"/>
        </w:rPr>
      </w:pPr>
    </w:p>
    <w:p w14:paraId="522529B6">
      <w:pPr>
        <w:pStyle w:val="44"/>
        <w:spacing w:line="360" w:lineRule="auto"/>
        <w:rPr>
          <w:rFonts w:hint="eastAsia" w:ascii="宋体" w:hAnsi="宋体" w:cs="宋体"/>
          <w:color w:val="auto"/>
          <w:highlight w:val="none"/>
        </w:rPr>
      </w:pPr>
      <w:r>
        <w:rPr>
          <w:rFonts w:hint="eastAsia" w:ascii="宋体" w:hAnsi="宋体" w:cs="宋体"/>
          <w:color w:val="auto"/>
          <w:highlight w:val="none"/>
        </w:rPr>
        <w:t>_____________________________（竞选人名称）：</w:t>
      </w:r>
    </w:p>
    <w:p w14:paraId="5DC4941E">
      <w:pPr>
        <w:pStyle w:val="44"/>
        <w:spacing w:line="360" w:lineRule="auto"/>
        <w:rPr>
          <w:rFonts w:hint="eastAsia" w:ascii="宋体" w:hAnsi="宋体" w:cs="宋体"/>
          <w:color w:val="auto"/>
          <w:highlight w:val="none"/>
        </w:rPr>
      </w:pPr>
      <w:r>
        <w:rPr>
          <w:rFonts w:hint="eastAsia" w:ascii="宋体" w:hAnsi="宋体" w:cs="宋体"/>
          <w:color w:val="auto"/>
          <w:highlight w:val="none"/>
        </w:rPr>
        <w:t>_________________________（项目名称）评审委员会对你方的竞选文件进行了仔细的审查，现需你方对下列问题以书面形式予以澄清：</w:t>
      </w:r>
    </w:p>
    <w:p w14:paraId="536C61DB">
      <w:pPr>
        <w:pStyle w:val="44"/>
        <w:spacing w:line="360" w:lineRule="auto"/>
        <w:rPr>
          <w:rFonts w:hint="eastAsia" w:ascii="宋体" w:hAnsi="宋体" w:cs="宋体"/>
          <w:color w:val="auto"/>
          <w:highlight w:val="none"/>
        </w:rPr>
      </w:pPr>
      <w:r>
        <w:rPr>
          <w:rFonts w:hint="eastAsia" w:ascii="宋体" w:hAnsi="宋体" w:cs="宋体"/>
          <w:color w:val="auto"/>
          <w:highlight w:val="none"/>
        </w:rPr>
        <w:t>1．……</w:t>
      </w:r>
    </w:p>
    <w:p w14:paraId="165F718D">
      <w:pPr>
        <w:pStyle w:val="44"/>
        <w:spacing w:line="360" w:lineRule="auto"/>
        <w:rPr>
          <w:rFonts w:hint="eastAsia" w:ascii="宋体" w:hAnsi="宋体" w:cs="宋体"/>
          <w:color w:val="auto"/>
          <w:highlight w:val="none"/>
        </w:rPr>
      </w:pPr>
      <w:r>
        <w:rPr>
          <w:rFonts w:hint="eastAsia" w:ascii="宋体" w:hAnsi="宋体" w:cs="宋体"/>
          <w:color w:val="auto"/>
          <w:highlight w:val="none"/>
        </w:rPr>
        <w:t>2．……</w:t>
      </w:r>
    </w:p>
    <w:p w14:paraId="25B98222">
      <w:pPr>
        <w:pStyle w:val="44"/>
        <w:spacing w:line="360" w:lineRule="auto"/>
        <w:rPr>
          <w:rFonts w:hint="eastAsia" w:ascii="宋体" w:hAnsi="宋体" w:cs="宋体"/>
          <w:color w:val="auto"/>
          <w:highlight w:val="none"/>
        </w:rPr>
      </w:pPr>
      <w:r>
        <w:rPr>
          <w:rFonts w:hint="eastAsia" w:ascii="宋体" w:hAnsi="宋体" w:cs="宋体"/>
          <w:color w:val="auto"/>
          <w:highlight w:val="none"/>
        </w:rPr>
        <w:t>……</w:t>
      </w:r>
    </w:p>
    <w:p w14:paraId="20BC835F">
      <w:pPr>
        <w:pStyle w:val="44"/>
        <w:spacing w:line="360" w:lineRule="auto"/>
        <w:rPr>
          <w:rFonts w:hint="eastAsia" w:ascii="宋体" w:hAnsi="宋体" w:cs="宋体"/>
          <w:color w:val="auto"/>
          <w:highlight w:val="none"/>
        </w:rPr>
      </w:pPr>
    </w:p>
    <w:p w14:paraId="068D0BDF">
      <w:pPr>
        <w:pStyle w:val="44"/>
        <w:spacing w:line="360" w:lineRule="auto"/>
        <w:rPr>
          <w:rFonts w:hint="eastAsia" w:ascii="宋体" w:hAnsi="宋体" w:cs="宋体"/>
          <w:color w:val="auto"/>
          <w:highlight w:val="none"/>
        </w:rPr>
      </w:pPr>
    </w:p>
    <w:p w14:paraId="260A5E10">
      <w:pPr>
        <w:pStyle w:val="44"/>
        <w:spacing w:line="360" w:lineRule="auto"/>
        <w:ind w:left="0" w:leftChars="0" w:firstLine="0" w:firstLineChars="0"/>
        <w:rPr>
          <w:rFonts w:hint="eastAsia" w:ascii="宋体" w:hAnsi="宋体" w:cs="宋体"/>
          <w:color w:val="auto"/>
          <w:highlight w:val="none"/>
        </w:rPr>
      </w:pPr>
    </w:p>
    <w:p w14:paraId="63E47862">
      <w:pPr>
        <w:pStyle w:val="44"/>
        <w:spacing w:line="360" w:lineRule="auto"/>
        <w:rPr>
          <w:rFonts w:hint="eastAsia" w:ascii="宋体" w:hAnsi="宋体" w:cs="宋体"/>
          <w:color w:val="auto"/>
          <w:highlight w:val="none"/>
        </w:rPr>
      </w:pPr>
    </w:p>
    <w:p w14:paraId="71D4D0A8">
      <w:pPr>
        <w:pStyle w:val="44"/>
        <w:spacing w:line="360" w:lineRule="auto"/>
        <w:rPr>
          <w:rFonts w:hint="eastAsia" w:ascii="宋体" w:hAnsi="宋体" w:cs="宋体"/>
          <w:color w:val="auto"/>
          <w:highlight w:val="none"/>
        </w:rPr>
      </w:pPr>
      <w:r>
        <w:rPr>
          <w:rFonts w:hint="eastAsia" w:ascii="宋体" w:hAnsi="宋体" w:cs="宋体"/>
          <w:color w:val="auto"/>
          <w:highlight w:val="none"/>
        </w:rPr>
        <w:t>请将上述问题的澄清函于________年______月______日______时前递交至_________________（详细地址）或传真至_____________________（传真号码）采用传真方式的，应在________年______月______日______时前将原件递交至_______________（详细地址）。</w:t>
      </w:r>
    </w:p>
    <w:p w14:paraId="21FF3652">
      <w:pPr>
        <w:pStyle w:val="44"/>
        <w:spacing w:line="360" w:lineRule="auto"/>
        <w:rPr>
          <w:rFonts w:hint="eastAsia" w:ascii="宋体" w:hAnsi="宋体" w:cs="宋体"/>
          <w:color w:val="auto"/>
          <w:highlight w:val="none"/>
        </w:rPr>
      </w:pPr>
    </w:p>
    <w:p w14:paraId="12070964">
      <w:pPr>
        <w:pStyle w:val="44"/>
        <w:spacing w:line="360" w:lineRule="auto"/>
        <w:rPr>
          <w:rFonts w:hint="eastAsia" w:ascii="宋体" w:hAnsi="宋体" w:cs="宋体"/>
          <w:color w:val="auto"/>
          <w:highlight w:val="none"/>
        </w:rPr>
      </w:pPr>
    </w:p>
    <w:p w14:paraId="509EE62F">
      <w:pPr>
        <w:pStyle w:val="44"/>
        <w:spacing w:line="360" w:lineRule="auto"/>
        <w:rPr>
          <w:rFonts w:hint="eastAsia" w:ascii="宋体" w:hAnsi="宋体" w:cs="宋体"/>
          <w:color w:val="auto"/>
          <w:highlight w:val="none"/>
        </w:rPr>
      </w:pPr>
    </w:p>
    <w:p w14:paraId="21B5C80C">
      <w:pPr>
        <w:pStyle w:val="44"/>
        <w:spacing w:line="360" w:lineRule="auto"/>
        <w:rPr>
          <w:rFonts w:hint="eastAsia" w:ascii="宋体" w:hAnsi="宋体" w:cs="宋体"/>
          <w:color w:val="auto"/>
          <w:highlight w:val="none"/>
        </w:rPr>
      </w:pPr>
    </w:p>
    <w:p w14:paraId="311C9FB5">
      <w:pPr>
        <w:pStyle w:val="44"/>
        <w:spacing w:line="360" w:lineRule="auto"/>
        <w:ind w:firstLine="0" w:firstLineChars="0"/>
        <w:rPr>
          <w:rFonts w:hint="eastAsia" w:ascii="宋体" w:hAnsi="宋体" w:cs="宋体"/>
          <w:color w:val="auto"/>
          <w:highlight w:val="none"/>
        </w:rPr>
      </w:pPr>
    </w:p>
    <w:p w14:paraId="6F9E386D">
      <w:pPr>
        <w:pStyle w:val="44"/>
        <w:spacing w:line="360" w:lineRule="auto"/>
        <w:rPr>
          <w:rFonts w:hint="eastAsia" w:ascii="宋体" w:hAnsi="宋体" w:cs="宋体"/>
          <w:color w:val="auto"/>
          <w:highlight w:val="none"/>
        </w:rPr>
      </w:pPr>
    </w:p>
    <w:p w14:paraId="1A277EF5">
      <w:pPr>
        <w:pStyle w:val="44"/>
        <w:spacing w:line="360" w:lineRule="auto"/>
        <w:jc w:val="right"/>
        <w:rPr>
          <w:rFonts w:hint="eastAsia" w:ascii="宋体" w:hAnsi="宋体" w:cs="宋体"/>
          <w:color w:val="auto"/>
          <w:highlight w:val="none"/>
        </w:rPr>
      </w:pPr>
      <w:r>
        <w:rPr>
          <w:rFonts w:hint="eastAsia" w:ascii="宋体" w:hAnsi="宋体" w:cs="宋体"/>
          <w:color w:val="auto"/>
          <w:highlight w:val="none"/>
        </w:rPr>
        <w:t>评审委员会负责人：</w:t>
      </w:r>
      <w:r>
        <w:rPr>
          <w:rFonts w:hint="eastAsia" w:ascii="宋体" w:hAnsi="宋体" w:cs="宋体"/>
          <w:color w:val="auto"/>
          <w:highlight w:val="none"/>
          <w:u w:val="single"/>
        </w:rPr>
        <w:t>　　　　　　</w:t>
      </w:r>
      <w:r>
        <w:rPr>
          <w:rFonts w:hint="eastAsia" w:ascii="宋体" w:hAnsi="宋体" w:cs="宋体"/>
          <w:color w:val="auto"/>
          <w:highlight w:val="none"/>
        </w:rPr>
        <w:t>（签字）</w:t>
      </w:r>
    </w:p>
    <w:p w14:paraId="4D0621AD">
      <w:pPr>
        <w:pStyle w:val="44"/>
        <w:spacing w:line="360" w:lineRule="auto"/>
        <w:jc w:val="right"/>
        <w:rPr>
          <w:rFonts w:hint="eastAsia" w:ascii="宋体" w:hAnsi="宋体" w:cs="宋体"/>
          <w:color w:val="auto"/>
          <w:highlight w:val="none"/>
        </w:rPr>
      </w:pPr>
    </w:p>
    <w:p w14:paraId="42DB9D95">
      <w:pPr>
        <w:pStyle w:val="44"/>
        <w:spacing w:line="360" w:lineRule="auto"/>
        <w:jc w:val="right"/>
        <w:rPr>
          <w:rFonts w:hint="eastAsia" w:ascii="宋体" w:hAnsi="宋体" w:cs="宋体"/>
          <w:color w:val="auto"/>
          <w:highlight w:val="none"/>
        </w:rPr>
      </w:pPr>
      <w:r>
        <w:rPr>
          <w:rFonts w:hint="eastAsia" w:ascii="宋体" w:hAnsi="宋体" w:cs="宋体"/>
          <w:color w:val="auto"/>
          <w:highlight w:val="none"/>
        </w:rPr>
        <w:t>________年______月______日</w:t>
      </w:r>
    </w:p>
    <w:p w14:paraId="0A69E6EA">
      <w:pPr>
        <w:spacing w:line="360" w:lineRule="auto"/>
        <w:rPr>
          <w:rFonts w:hint="eastAsia" w:ascii="宋体" w:hAnsi="宋体" w:cs="宋体"/>
          <w:b/>
          <w:color w:val="auto"/>
          <w:highlight w:val="none"/>
        </w:rPr>
      </w:pPr>
      <w:r>
        <w:rPr>
          <w:rFonts w:hint="eastAsia" w:ascii="宋体" w:hAnsi="宋体" w:cs="宋体"/>
          <w:color w:val="auto"/>
          <w:highlight w:val="none"/>
        </w:rPr>
        <w:br w:type="page"/>
      </w:r>
      <w:r>
        <w:rPr>
          <w:rFonts w:hint="eastAsia" w:ascii="宋体" w:hAnsi="宋体" w:cs="宋体"/>
          <w:b/>
          <w:color w:val="auto"/>
          <w:highlight w:val="none"/>
        </w:rPr>
        <w:t>附件三：竞选文件澄清函</w:t>
      </w:r>
    </w:p>
    <w:p w14:paraId="2EC0ED4B">
      <w:pPr>
        <w:pStyle w:val="44"/>
        <w:spacing w:line="360" w:lineRule="auto"/>
        <w:rPr>
          <w:rFonts w:hint="eastAsia" w:ascii="宋体" w:hAnsi="宋体" w:cs="宋体"/>
          <w:color w:val="auto"/>
          <w:highlight w:val="none"/>
        </w:rPr>
      </w:pPr>
    </w:p>
    <w:p w14:paraId="1FA99D2C">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竞 选 文 件 澄 清 函</w:t>
      </w:r>
    </w:p>
    <w:p w14:paraId="261E42D4">
      <w:pPr>
        <w:spacing w:line="360" w:lineRule="auto"/>
        <w:jc w:val="center"/>
        <w:rPr>
          <w:rFonts w:hint="eastAsia" w:ascii="宋体" w:hAnsi="宋体" w:cs="宋体"/>
          <w:color w:val="auto"/>
          <w:highlight w:val="none"/>
        </w:rPr>
      </w:pPr>
    </w:p>
    <w:p w14:paraId="546848DF">
      <w:pPr>
        <w:spacing w:line="360" w:lineRule="auto"/>
        <w:jc w:val="center"/>
        <w:rPr>
          <w:rFonts w:hint="eastAsia" w:ascii="宋体" w:hAnsi="宋体" w:cs="宋体"/>
          <w:color w:val="auto"/>
          <w:highlight w:val="none"/>
        </w:rPr>
      </w:pPr>
      <w:r>
        <w:rPr>
          <w:rFonts w:hint="eastAsia" w:ascii="宋体" w:hAnsi="宋体" w:cs="宋体"/>
          <w:color w:val="auto"/>
          <w:highlight w:val="none"/>
        </w:rPr>
        <w:t>编号：</w:t>
      </w:r>
    </w:p>
    <w:p w14:paraId="5E492534">
      <w:pPr>
        <w:pStyle w:val="44"/>
        <w:spacing w:line="360" w:lineRule="auto"/>
        <w:rPr>
          <w:rFonts w:hint="eastAsia" w:ascii="宋体" w:hAnsi="宋体" w:cs="宋体"/>
          <w:color w:val="auto"/>
          <w:highlight w:val="none"/>
        </w:rPr>
      </w:pPr>
    </w:p>
    <w:p w14:paraId="615E8FDA">
      <w:pPr>
        <w:pStyle w:val="44"/>
        <w:spacing w:line="360" w:lineRule="auto"/>
        <w:rPr>
          <w:rFonts w:hint="eastAsia" w:ascii="宋体" w:hAnsi="宋体" w:cs="宋体"/>
          <w:color w:val="auto"/>
          <w:highlight w:val="none"/>
        </w:rPr>
      </w:pPr>
    </w:p>
    <w:p w14:paraId="1DE3B372">
      <w:pPr>
        <w:pStyle w:val="44"/>
        <w:spacing w:line="360" w:lineRule="auto"/>
        <w:rPr>
          <w:rFonts w:hint="eastAsia" w:ascii="宋体" w:hAnsi="宋体" w:cs="宋体"/>
          <w:color w:val="auto"/>
          <w:highlight w:val="none"/>
        </w:rPr>
      </w:pPr>
      <w:r>
        <w:rPr>
          <w:rFonts w:hint="eastAsia" w:ascii="宋体" w:hAnsi="宋体" w:cs="宋体"/>
          <w:color w:val="auto"/>
          <w:highlight w:val="none"/>
        </w:rPr>
        <w:t>_____________________（项目名称）评审委员会：</w:t>
      </w:r>
    </w:p>
    <w:p w14:paraId="2B1A51A7">
      <w:pPr>
        <w:pStyle w:val="44"/>
        <w:spacing w:line="360" w:lineRule="auto"/>
        <w:rPr>
          <w:rFonts w:hint="eastAsia" w:ascii="宋体" w:hAnsi="宋体" w:cs="宋体"/>
          <w:color w:val="auto"/>
          <w:highlight w:val="none"/>
        </w:rPr>
      </w:pPr>
    </w:p>
    <w:p w14:paraId="6094D9D7">
      <w:pPr>
        <w:pStyle w:val="44"/>
        <w:spacing w:line="360" w:lineRule="auto"/>
        <w:rPr>
          <w:rFonts w:hint="eastAsia" w:ascii="宋体" w:hAnsi="宋体" w:cs="宋体"/>
          <w:color w:val="auto"/>
          <w:highlight w:val="none"/>
        </w:rPr>
      </w:pPr>
      <w:r>
        <w:rPr>
          <w:rFonts w:hint="eastAsia" w:ascii="宋体" w:hAnsi="宋体" w:cs="宋体"/>
          <w:color w:val="auto"/>
          <w:highlight w:val="none"/>
        </w:rPr>
        <w:t>竞选文件澄清通知（编号：</w:t>
      </w:r>
      <w:r>
        <w:rPr>
          <w:rFonts w:hint="eastAsia" w:ascii="宋体" w:hAnsi="宋体" w:cs="宋体"/>
          <w:color w:val="auto"/>
          <w:highlight w:val="none"/>
          <w:u w:val="single"/>
        </w:rPr>
        <w:t>　　　　　　　　</w:t>
      </w:r>
      <w:r>
        <w:rPr>
          <w:rFonts w:hint="eastAsia" w:ascii="宋体" w:hAnsi="宋体" w:cs="宋体"/>
          <w:color w:val="auto"/>
          <w:highlight w:val="none"/>
        </w:rPr>
        <w:t>）已收悉，现就有关问题澄清如下：</w:t>
      </w:r>
    </w:p>
    <w:p w14:paraId="178830F4">
      <w:pPr>
        <w:pStyle w:val="44"/>
        <w:spacing w:line="360" w:lineRule="auto"/>
        <w:rPr>
          <w:rFonts w:hint="eastAsia" w:ascii="宋体" w:hAnsi="宋体" w:cs="宋体"/>
          <w:color w:val="auto"/>
          <w:highlight w:val="none"/>
        </w:rPr>
      </w:pPr>
      <w:r>
        <w:rPr>
          <w:rFonts w:hint="eastAsia" w:ascii="宋体" w:hAnsi="宋体" w:cs="宋体"/>
          <w:color w:val="auto"/>
          <w:highlight w:val="none"/>
        </w:rPr>
        <w:t>1．……</w:t>
      </w:r>
    </w:p>
    <w:p w14:paraId="4824F637">
      <w:pPr>
        <w:pStyle w:val="44"/>
        <w:spacing w:line="360" w:lineRule="auto"/>
        <w:rPr>
          <w:rFonts w:hint="eastAsia" w:ascii="宋体" w:hAnsi="宋体" w:cs="宋体"/>
          <w:color w:val="auto"/>
          <w:highlight w:val="none"/>
        </w:rPr>
      </w:pPr>
      <w:r>
        <w:rPr>
          <w:rFonts w:hint="eastAsia" w:ascii="宋体" w:hAnsi="宋体" w:cs="宋体"/>
          <w:color w:val="auto"/>
          <w:highlight w:val="none"/>
        </w:rPr>
        <w:t>2．……</w:t>
      </w:r>
    </w:p>
    <w:p w14:paraId="45F64814">
      <w:pPr>
        <w:pStyle w:val="44"/>
        <w:spacing w:line="360" w:lineRule="auto"/>
        <w:rPr>
          <w:rFonts w:hint="eastAsia" w:ascii="宋体" w:hAnsi="宋体" w:cs="宋体"/>
          <w:color w:val="auto"/>
          <w:highlight w:val="none"/>
        </w:rPr>
      </w:pPr>
      <w:r>
        <w:rPr>
          <w:rFonts w:hint="eastAsia" w:ascii="宋体" w:hAnsi="宋体" w:cs="宋体"/>
          <w:color w:val="auto"/>
          <w:highlight w:val="none"/>
        </w:rPr>
        <w:t>……</w:t>
      </w:r>
    </w:p>
    <w:p w14:paraId="487357A8">
      <w:pPr>
        <w:pStyle w:val="44"/>
        <w:spacing w:line="360" w:lineRule="auto"/>
        <w:rPr>
          <w:rFonts w:hint="eastAsia" w:ascii="宋体" w:hAnsi="宋体" w:cs="宋体"/>
          <w:color w:val="auto"/>
          <w:highlight w:val="none"/>
        </w:rPr>
      </w:pPr>
    </w:p>
    <w:p w14:paraId="62CC0A8F">
      <w:pPr>
        <w:pStyle w:val="44"/>
        <w:spacing w:line="360" w:lineRule="auto"/>
        <w:rPr>
          <w:rFonts w:hint="eastAsia" w:ascii="宋体" w:hAnsi="宋体" w:cs="宋体"/>
          <w:color w:val="auto"/>
          <w:highlight w:val="none"/>
        </w:rPr>
      </w:pPr>
    </w:p>
    <w:p w14:paraId="7BDD9D8B">
      <w:pPr>
        <w:pStyle w:val="44"/>
        <w:spacing w:line="360" w:lineRule="auto"/>
        <w:rPr>
          <w:rFonts w:hint="eastAsia" w:ascii="宋体" w:hAnsi="宋体" w:cs="宋体"/>
          <w:color w:val="auto"/>
          <w:highlight w:val="none"/>
        </w:rPr>
      </w:pPr>
    </w:p>
    <w:p w14:paraId="34AF1436">
      <w:pPr>
        <w:pStyle w:val="44"/>
        <w:spacing w:line="360" w:lineRule="auto"/>
        <w:rPr>
          <w:rFonts w:hint="eastAsia" w:ascii="宋体" w:hAnsi="宋体" w:cs="宋体"/>
          <w:color w:val="auto"/>
          <w:highlight w:val="none"/>
        </w:rPr>
      </w:pPr>
    </w:p>
    <w:p w14:paraId="3F779355">
      <w:pPr>
        <w:pStyle w:val="44"/>
        <w:spacing w:line="360" w:lineRule="auto"/>
        <w:rPr>
          <w:rFonts w:hint="eastAsia" w:ascii="宋体" w:hAnsi="宋体" w:cs="宋体"/>
          <w:color w:val="auto"/>
          <w:highlight w:val="none"/>
        </w:rPr>
      </w:pPr>
    </w:p>
    <w:p w14:paraId="1557C161">
      <w:pPr>
        <w:pStyle w:val="44"/>
        <w:spacing w:line="360" w:lineRule="auto"/>
        <w:rPr>
          <w:rFonts w:hint="eastAsia" w:ascii="宋体" w:hAnsi="宋体" w:cs="宋体"/>
          <w:color w:val="auto"/>
          <w:highlight w:val="none"/>
        </w:rPr>
      </w:pPr>
    </w:p>
    <w:p w14:paraId="79753B44">
      <w:pPr>
        <w:pStyle w:val="44"/>
        <w:spacing w:line="360" w:lineRule="auto"/>
        <w:rPr>
          <w:rFonts w:hint="eastAsia" w:ascii="宋体" w:hAnsi="宋体" w:cs="宋体"/>
          <w:color w:val="auto"/>
          <w:highlight w:val="none"/>
        </w:rPr>
      </w:pPr>
    </w:p>
    <w:p w14:paraId="17990D62">
      <w:pPr>
        <w:pStyle w:val="44"/>
        <w:spacing w:line="360" w:lineRule="auto"/>
        <w:rPr>
          <w:rFonts w:hint="eastAsia" w:ascii="宋体" w:hAnsi="宋体" w:cs="宋体"/>
          <w:color w:val="auto"/>
          <w:highlight w:val="none"/>
        </w:rPr>
      </w:pPr>
    </w:p>
    <w:p w14:paraId="07ABA369">
      <w:pPr>
        <w:pStyle w:val="44"/>
        <w:spacing w:line="360" w:lineRule="auto"/>
        <w:ind w:firstLine="0" w:firstLineChars="0"/>
        <w:rPr>
          <w:rFonts w:hint="eastAsia" w:ascii="宋体" w:hAnsi="宋体" w:cs="宋体"/>
          <w:color w:val="auto"/>
          <w:highlight w:val="none"/>
        </w:rPr>
      </w:pPr>
    </w:p>
    <w:p w14:paraId="6CF63825">
      <w:pPr>
        <w:pStyle w:val="44"/>
        <w:spacing w:line="360" w:lineRule="auto"/>
        <w:rPr>
          <w:rFonts w:hint="eastAsia" w:ascii="宋体" w:hAnsi="宋体" w:cs="宋体"/>
          <w:color w:val="auto"/>
          <w:highlight w:val="none"/>
        </w:rPr>
      </w:pPr>
    </w:p>
    <w:p w14:paraId="5B3E67BC">
      <w:pPr>
        <w:pStyle w:val="44"/>
        <w:spacing w:line="360" w:lineRule="auto"/>
        <w:jc w:val="right"/>
        <w:rPr>
          <w:rFonts w:hint="eastAsia" w:ascii="宋体" w:hAnsi="宋体" w:cs="宋体"/>
          <w:color w:val="auto"/>
          <w:highlight w:val="none"/>
        </w:rPr>
      </w:pPr>
      <w:r>
        <w:rPr>
          <w:rFonts w:hint="eastAsia" w:ascii="宋体" w:hAnsi="宋体" w:cs="宋体"/>
          <w:color w:val="auto"/>
          <w:highlight w:val="none"/>
        </w:rPr>
        <w:t>竞选人：__________________（盖单位公章）</w:t>
      </w:r>
    </w:p>
    <w:p w14:paraId="51FD10E8">
      <w:pPr>
        <w:pStyle w:val="44"/>
        <w:spacing w:line="360" w:lineRule="auto"/>
        <w:jc w:val="right"/>
        <w:rPr>
          <w:rFonts w:hint="eastAsia" w:ascii="宋体" w:hAnsi="宋体" w:cs="宋体"/>
          <w:color w:val="auto"/>
          <w:highlight w:val="none"/>
        </w:rPr>
      </w:pPr>
    </w:p>
    <w:p w14:paraId="4F734B2A">
      <w:pPr>
        <w:pStyle w:val="44"/>
        <w:spacing w:line="360" w:lineRule="auto"/>
        <w:jc w:val="right"/>
        <w:rPr>
          <w:rFonts w:hint="eastAsia" w:ascii="宋体" w:hAnsi="宋体" w:cs="宋体"/>
          <w:color w:val="auto"/>
          <w:highlight w:val="none"/>
        </w:rPr>
      </w:pPr>
      <w:r>
        <w:rPr>
          <w:rFonts w:hint="eastAsia" w:ascii="宋体" w:hAnsi="宋体" w:cs="宋体"/>
          <w:color w:val="auto"/>
          <w:highlight w:val="none"/>
        </w:rPr>
        <w:t>法定代表人或其委托代理人：_____________________（签字）</w:t>
      </w:r>
    </w:p>
    <w:p w14:paraId="68DC7D36">
      <w:pPr>
        <w:pStyle w:val="44"/>
        <w:spacing w:line="360" w:lineRule="auto"/>
        <w:jc w:val="right"/>
        <w:rPr>
          <w:rFonts w:hint="eastAsia" w:ascii="宋体" w:hAnsi="宋体" w:cs="宋体"/>
          <w:color w:val="auto"/>
          <w:highlight w:val="none"/>
        </w:rPr>
      </w:pPr>
    </w:p>
    <w:p w14:paraId="2FD38127">
      <w:pPr>
        <w:spacing w:line="360" w:lineRule="auto"/>
        <w:jc w:val="right"/>
        <w:rPr>
          <w:rFonts w:hint="eastAsia" w:ascii="宋体" w:hAnsi="宋体" w:cs="宋体"/>
          <w:b/>
          <w:color w:val="auto"/>
          <w:highlight w:val="none"/>
        </w:rPr>
      </w:pPr>
      <w:r>
        <w:rPr>
          <w:rFonts w:hint="eastAsia" w:ascii="宋体" w:hAnsi="宋体" w:cs="宋体"/>
          <w:color w:val="auto"/>
          <w:highlight w:val="none"/>
        </w:rPr>
        <w:t>_________年_________月_________日</w:t>
      </w:r>
    </w:p>
    <w:p w14:paraId="018787E8">
      <w:pPr>
        <w:spacing w:line="360" w:lineRule="auto"/>
        <w:rPr>
          <w:rFonts w:hint="eastAsia" w:ascii="宋体" w:hAnsi="宋体" w:cs="宋体"/>
          <w:b/>
          <w:color w:val="auto"/>
          <w:highlight w:val="none"/>
        </w:rPr>
      </w:pPr>
    </w:p>
    <w:p w14:paraId="4B051F20">
      <w:pPr>
        <w:spacing w:line="360" w:lineRule="auto"/>
        <w:rPr>
          <w:rFonts w:hint="eastAsia" w:ascii="宋体" w:hAnsi="宋体" w:cs="宋体"/>
          <w:b/>
          <w:color w:val="auto"/>
          <w:highlight w:val="none"/>
        </w:rPr>
      </w:pPr>
      <w:r>
        <w:rPr>
          <w:rFonts w:hint="eastAsia" w:ascii="宋体" w:hAnsi="宋体" w:cs="宋体"/>
          <w:b/>
          <w:color w:val="auto"/>
          <w:highlight w:val="none"/>
        </w:rPr>
        <w:t>附件四：中选通知书</w:t>
      </w:r>
    </w:p>
    <w:p w14:paraId="022184AE">
      <w:pPr>
        <w:pStyle w:val="45"/>
        <w:spacing w:line="360" w:lineRule="auto"/>
        <w:rPr>
          <w:rFonts w:hint="eastAsia" w:ascii="宋体" w:hAnsi="宋体" w:eastAsia="宋体" w:cs="宋体"/>
          <w:color w:val="auto"/>
          <w:highlight w:val="none"/>
        </w:rPr>
      </w:pPr>
    </w:p>
    <w:p w14:paraId="0EB15F6E">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中选通知书</w:t>
      </w:r>
    </w:p>
    <w:p w14:paraId="3D885C11">
      <w:pPr>
        <w:spacing w:line="360" w:lineRule="auto"/>
        <w:jc w:val="center"/>
        <w:rPr>
          <w:rFonts w:hint="eastAsia" w:ascii="宋体" w:hAnsi="宋体" w:cs="宋体"/>
          <w:color w:val="auto"/>
          <w:highlight w:val="none"/>
        </w:rPr>
      </w:pPr>
      <w:r>
        <w:rPr>
          <w:rFonts w:hint="eastAsia" w:ascii="宋体" w:hAnsi="宋体" w:cs="宋体"/>
          <w:color w:val="auto"/>
          <w:highlight w:val="none"/>
        </w:rPr>
        <w:t>编号：</w:t>
      </w:r>
    </w:p>
    <w:p w14:paraId="634390FC">
      <w:pPr>
        <w:pStyle w:val="44"/>
        <w:spacing w:line="360" w:lineRule="auto"/>
        <w:rPr>
          <w:rFonts w:hint="eastAsia" w:ascii="宋体" w:hAnsi="宋体" w:cs="宋体"/>
          <w:color w:val="auto"/>
          <w:highlight w:val="none"/>
        </w:rPr>
      </w:pPr>
    </w:p>
    <w:p w14:paraId="524E37E5">
      <w:pPr>
        <w:pStyle w:val="44"/>
        <w:spacing w:line="360" w:lineRule="auto"/>
        <w:rPr>
          <w:rFonts w:hint="eastAsia" w:ascii="宋体" w:hAnsi="宋体" w:cs="宋体"/>
          <w:color w:val="auto"/>
          <w:highlight w:val="none"/>
        </w:rPr>
      </w:pPr>
    </w:p>
    <w:p w14:paraId="2330A12A">
      <w:pPr>
        <w:pStyle w:val="44"/>
        <w:spacing w:line="360" w:lineRule="auto"/>
        <w:rPr>
          <w:rFonts w:hint="eastAsia" w:ascii="宋体" w:hAnsi="宋体" w:cs="宋体"/>
          <w:color w:val="auto"/>
          <w:highlight w:val="none"/>
        </w:rPr>
      </w:pPr>
    </w:p>
    <w:p w14:paraId="0A31C9E6">
      <w:pPr>
        <w:pStyle w:val="44"/>
        <w:spacing w:line="360" w:lineRule="auto"/>
        <w:rPr>
          <w:rFonts w:hint="eastAsia" w:ascii="宋体" w:hAnsi="宋体" w:cs="宋体"/>
          <w:color w:val="auto"/>
          <w:highlight w:val="none"/>
        </w:rPr>
      </w:pPr>
      <w:r>
        <w:rPr>
          <w:rFonts w:hint="eastAsia" w:ascii="宋体" w:hAnsi="宋体" w:cs="宋体"/>
          <w:color w:val="auto"/>
          <w:highlight w:val="none"/>
          <w:u w:val="single"/>
        </w:rPr>
        <w:t>　　　　　　　</w:t>
      </w:r>
      <w:r>
        <w:rPr>
          <w:rFonts w:hint="eastAsia" w:ascii="宋体" w:hAnsi="宋体" w:cs="宋体"/>
          <w:color w:val="auto"/>
          <w:highlight w:val="none"/>
        </w:rPr>
        <w:t>（中选人名称）：</w:t>
      </w:r>
    </w:p>
    <w:p w14:paraId="0739985E">
      <w:pPr>
        <w:pStyle w:val="44"/>
        <w:spacing w:line="360" w:lineRule="auto"/>
        <w:rPr>
          <w:rFonts w:hint="eastAsia" w:ascii="宋体" w:hAnsi="宋体" w:cs="宋体"/>
          <w:color w:val="auto"/>
          <w:highlight w:val="none"/>
        </w:rPr>
      </w:pPr>
    </w:p>
    <w:p w14:paraId="47A7469B">
      <w:pPr>
        <w:pStyle w:val="44"/>
        <w:spacing w:line="360" w:lineRule="auto"/>
        <w:rPr>
          <w:rFonts w:hint="eastAsia" w:ascii="宋体" w:hAnsi="宋体" w:cs="宋体"/>
          <w:color w:val="auto"/>
          <w:highlight w:val="none"/>
        </w:rPr>
      </w:pPr>
      <w:r>
        <w:rPr>
          <w:rFonts w:hint="eastAsia" w:ascii="宋体" w:hAnsi="宋体" w:cs="宋体"/>
          <w:color w:val="auto"/>
          <w:highlight w:val="none"/>
        </w:rPr>
        <w:t>你方于_________（竞选日期）所递交的_________（项目名称）竞选文件已被我方接受，并被确定为中选人。</w:t>
      </w:r>
    </w:p>
    <w:p w14:paraId="7C4FAAC9">
      <w:pPr>
        <w:pStyle w:val="44"/>
        <w:spacing w:line="360" w:lineRule="auto"/>
        <w:rPr>
          <w:rFonts w:hint="eastAsia" w:ascii="宋体" w:hAnsi="宋体" w:cs="宋体"/>
          <w:color w:val="auto"/>
          <w:highlight w:val="none"/>
        </w:rPr>
      </w:pPr>
      <w:r>
        <w:rPr>
          <w:rFonts w:hint="eastAsia" w:ascii="宋体" w:hAnsi="宋体" w:cs="宋体"/>
          <w:color w:val="auto"/>
          <w:highlight w:val="none"/>
        </w:rPr>
        <w:t>中选价：</w:t>
      </w:r>
      <w:r>
        <w:rPr>
          <w:rFonts w:hint="eastAsia" w:ascii="宋体" w:hAnsi="宋体" w:cs="宋体"/>
          <w:color w:val="auto"/>
          <w:highlight w:val="none"/>
          <w:u w:val="single"/>
        </w:rPr>
        <w:t>　　　　　</w:t>
      </w:r>
      <w:r>
        <w:rPr>
          <w:rFonts w:hint="eastAsia" w:ascii="宋体" w:hAnsi="宋体" w:cs="宋体"/>
          <w:color w:val="auto"/>
          <w:highlight w:val="none"/>
        </w:rPr>
        <w:t>元。</w:t>
      </w:r>
    </w:p>
    <w:p w14:paraId="47A0692B">
      <w:pPr>
        <w:pStyle w:val="44"/>
        <w:spacing w:line="360" w:lineRule="auto"/>
        <w:rPr>
          <w:rFonts w:hint="eastAsia" w:ascii="宋体" w:hAnsi="宋体" w:cs="宋体"/>
          <w:color w:val="auto"/>
          <w:highlight w:val="none"/>
        </w:rPr>
      </w:pPr>
      <w:r>
        <w:rPr>
          <w:rFonts w:hint="eastAsia" w:ascii="宋体" w:hAnsi="宋体" w:cs="宋体"/>
          <w:color w:val="auto"/>
          <w:highlight w:val="none"/>
        </w:rPr>
        <w:t>工期：</w:t>
      </w:r>
      <w:r>
        <w:rPr>
          <w:rFonts w:hint="eastAsia" w:ascii="宋体" w:hAnsi="宋体" w:cs="宋体"/>
          <w:color w:val="auto"/>
          <w:highlight w:val="none"/>
          <w:u w:val="single"/>
        </w:rPr>
        <w:t>　　　　　　　</w:t>
      </w:r>
      <w:r>
        <w:rPr>
          <w:rFonts w:hint="eastAsia" w:ascii="宋体" w:hAnsi="宋体" w:cs="宋体"/>
          <w:color w:val="auto"/>
          <w:highlight w:val="none"/>
        </w:rPr>
        <w:t>日历天。</w:t>
      </w:r>
    </w:p>
    <w:p w14:paraId="529AD841">
      <w:pPr>
        <w:pStyle w:val="44"/>
        <w:spacing w:line="360" w:lineRule="auto"/>
        <w:rPr>
          <w:rFonts w:hint="eastAsia" w:ascii="宋体" w:hAnsi="宋体" w:cs="宋体"/>
          <w:color w:val="auto"/>
          <w:highlight w:val="none"/>
        </w:rPr>
      </w:pPr>
      <w:r>
        <w:rPr>
          <w:rFonts w:hint="eastAsia" w:ascii="宋体" w:hAnsi="宋体" w:cs="宋体"/>
          <w:color w:val="auto"/>
          <w:highlight w:val="none"/>
        </w:rPr>
        <w:t>工程质量：符合</w:t>
      </w:r>
      <w:r>
        <w:rPr>
          <w:rFonts w:hint="eastAsia" w:ascii="宋体" w:hAnsi="宋体" w:cs="宋体"/>
          <w:color w:val="auto"/>
          <w:highlight w:val="none"/>
          <w:u w:val="single"/>
        </w:rPr>
        <w:t>　　　　　</w:t>
      </w:r>
      <w:r>
        <w:rPr>
          <w:rFonts w:hint="eastAsia" w:ascii="宋体" w:hAnsi="宋体" w:cs="宋体"/>
          <w:color w:val="auto"/>
          <w:highlight w:val="none"/>
        </w:rPr>
        <w:t>标准。</w:t>
      </w:r>
    </w:p>
    <w:p w14:paraId="1EBEC3E5">
      <w:pPr>
        <w:pStyle w:val="44"/>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工程负责人</w:t>
      </w:r>
      <w:r>
        <w:rPr>
          <w:rFonts w:hint="eastAsia" w:ascii="宋体" w:hAnsi="宋体" w:cs="宋体"/>
          <w:color w:val="auto"/>
          <w:highlight w:val="none"/>
        </w:rPr>
        <w:t>：</w:t>
      </w:r>
      <w:r>
        <w:rPr>
          <w:rFonts w:hint="eastAsia" w:ascii="宋体" w:hAnsi="宋体" w:cs="宋体"/>
          <w:color w:val="auto"/>
          <w:highlight w:val="none"/>
          <w:u w:val="single"/>
        </w:rPr>
        <w:t>　　　　　</w:t>
      </w:r>
      <w:r>
        <w:rPr>
          <w:rFonts w:hint="eastAsia" w:ascii="宋体" w:hAnsi="宋体" w:cs="宋体"/>
          <w:color w:val="auto"/>
          <w:highlight w:val="none"/>
        </w:rPr>
        <w:t>（姓名）。</w:t>
      </w:r>
    </w:p>
    <w:p w14:paraId="78CA6C0A">
      <w:pPr>
        <w:pStyle w:val="44"/>
        <w:spacing w:line="360" w:lineRule="auto"/>
        <w:rPr>
          <w:rFonts w:hint="eastAsia" w:ascii="宋体" w:hAnsi="宋体" w:cs="宋体"/>
          <w:color w:val="auto"/>
          <w:highlight w:val="none"/>
        </w:rPr>
      </w:pPr>
      <w:r>
        <w:rPr>
          <w:rFonts w:hint="eastAsia" w:ascii="宋体" w:hAnsi="宋体" w:cs="宋体"/>
          <w:color w:val="auto"/>
          <w:highlight w:val="none"/>
        </w:rPr>
        <w:t>请你方在接到本通知书后的</w:t>
      </w:r>
      <w:r>
        <w:rPr>
          <w:rFonts w:hint="eastAsia" w:ascii="宋体" w:hAnsi="宋体" w:cs="宋体"/>
          <w:color w:val="auto"/>
          <w:highlight w:val="none"/>
          <w:u w:val="single"/>
        </w:rPr>
        <w:t>　　　　</w:t>
      </w:r>
      <w:r>
        <w:rPr>
          <w:rFonts w:hint="eastAsia" w:ascii="宋体" w:hAnsi="宋体" w:cs="宋体"/>
          <w:color w:val="auto"/>
          <w:highlight w:val="none"/>
        </w:rPr>
        <w:t>日内到</w:t>
      </w:r>
      <w:r>
        <w:rPr>
          <w:rFonts w:hint="eastAsia" w:ascii="宋体" w:hAnsi="宋体" w:cs="宋体"/>
          <w:color w:val="auto"/>
          <w:highlight w:val="none"/>
          <w:u w:val="single"/>
        </w:rPr>
        <w:t>　　　　（</w:t>
      </w:r>
      <w:r>
        <w:rPr>
          <w:rFonts w:hint="eastAsia" w:ascii="宋体" w:hAnsi="宋体" w:cs="宋体"/>
          <w:color w:val="auto"/>
          <w:highlight w:val="none"/>
        </w:rPr>
        <w:t>详细地点）与我方签订施工合同协议书。</w:t>
      </w:r>
    </w:p>
    <w:p w14:paraId="5B839943">
      <w:pPr>
        <w:pStyle w:val="44"/>
        <w:spacing w:line="360" w:lineRule="auto"/>
        <w:rPr>
          <w:rFonts w:hint="eastAsia" w:ascii="宋体" w:hAnsi="宋体" w:cs="宋体"/>
          <w:color w:val="auto"/>
          <w:highlight w:val="none"/>
        </w:rPr>
      </w:pPr>
      <w:r>
        <w:rPr>
          <w:rFonts w:hint="eastAsia" w:ascii="宋体" w:hAnsi="宋体" w:cs="宋体"/>
          <w:color w:val="auto"/>
          <w:highlight w:val="none"/>
        </w:rPr>
        <w:t>特此通知。</w:t>
      </w:r>
    </w:p>
    <w:p w14:paraId="300ECF46">
      <w:pPr>
        <w:pStyle w:val="44"/>
        <w:spacing w:line="360" w:lineRule="auto"/>
        <w:rPr>
          <w:rFonts w:hint="eastAsia" w:ascii="宋体" w:hAnsi="宋体" w:cs="宋体"/>
          <w:color w:val="auto"/>
          <w:highlight w:val="none"/>
        </w:rPr>
      </w:pPr>
    </w:p>
    <w:p w14:paraId="798A1307">
      <w:pPr>
        <w:pStyle w:val="44"/>
        <w:spacing w:line="360" w:lineRule="auto"/>
        <w:rPr>
          <w:rFonts w:hint="eastAsia" w:ascii="宋体" w:hAnsi="宋体" w:cs="宋体"/>
          <w:color w:val="auto"/>
          <w:highlight w:val="none"/>
        </w:rPr>
      </w:pPr>
    </w:p>
    <w:p w14:paraId="4DA002BC">
      <w:pPr>
        <w:pStyle w:val="44"/>
        <w:spacing w:line="360" w:lineRule="auto"/>
        <w:rPr>
          <w:rFonts w:hint="eastAsia" w:ascii="宋体" w:hAnsi="宋体" w:cs="宋体"/>
          <w:color w:val="auto"/>
          <w:highlight w:val="none"/>
        </w:rPr>
      </w:pPr>
    </w:p>
    <w:p w14:paraId="128EF8E9">
      <w:pPr>
        <w:pStyle w:val="44"/>
        <w:spacing w:line="360" w:lineRule="auto"/>
        <w:rPr>
          <w:rFonts w:hint="eastAsia" w:ascii="宋体" w:hAnsi="宋体" w:cs="宋体"/>
          <w:color w:val="auto"/>
          <w:highlight w:val="none"/>
        </w:rPr>
      </w:pPr>
    </w:p>
    <w:p w14:paraId="66D8F5ED">
      <w:pPr>
        <w:pStyle w:val="44"/>
        <w:spacing w:line="360" w:lineRule="auto"/>
        <w:rPr>
          <w:rFonts w:hint="eastAsia" w:ascii="宋体" w:hAnsi="宋体" w:cs="宋体"/>
          <w:color w:val="auto"/>
          <w:highlight w:val="none"/>
        </w:rPr>
      </w:pPr>
    </w:p>
    <w:p w14:paraId="3CE30057">
      <w:pPr>
        <w:spacing w:line="360" w:lineRule="auto"/>
        <w:jc w:val="center"/>
        <w:rPr>
          <w:rFonts w:hint="eastAsia" w:ascii="宋体" w:hAnsi="宋体" w:cs="宋体"/>
          <w:color w:val="auto"/>
          <w:highlight w:val="none"/>
        </w:rPr>
      </w:pPr>
      <w:r>
        <w:rPr>
          <w:rFonts w:hint="eastAsia" w:ascii="宋体" w:hAnsi="宋体" w:cs="宋体"/>
          <w:color w:val="auto"/>
          <w:highlight w:val="none"/>
        </w:rPr>
        <w:t xml:space="preserve">                                       比选人：__________（盖单位公章）</w:t>
      </w:r>
    </w:p>
    <w:p w14:paraId="5AFBEBCE">
      <w:pPr>
        <w:spacing w:line="360" w:lineRule="auto"/>
        <w:jc w:val="right"/>
        <w:rPr>
          <w:rFonts w:hint="eastAsia" w:ascii="宋体" w:hAnsi="宋体" w:cs="宋体"/>
          <w:color w:val="auto"/>
          <w:highlight w:val="none"/>
        </w:rPr>
      </w:pPr>
    </w:p>
    <w:p w14:paraId="43BCC9EE">
      <w:pPr>
        <w:spacing w:line="360" w:lineRule="auto"/>
        <w:jc w:val="right"/>
        <w:rPr>
          <w:rFonts w:hint="eastAsia" w:ascii="宋体" w:hAnsi="宋体" w:cs="宋体"/>
          <w:color w:val="auto"/>
          <w:highlight w:val="none"/>
        </w:rPr>
      </w:pPr>
      <w:r>
        <w:rPr>
          <w:rFonts w:hint="eastAsia" w:ascii="宋体" w:hAnsi="宋体" w:cs="宋体"/>
          <w:color w:val="auto"/>
          <w:highlight w:val="none"/>
        </w:rPr>
        <w:t>法定代表人或委托代理人：__________（签字）</w:t>
      </w:r>
    </w:p>
    <w:p w14:paraId="4F1D0BFB">
      <w:pPr>
        <w:spacing w:line="360" w:lineRule="auto"/>
        <w:jc w:val="right"/>
        <w:rPr>
          <w:rFonts w:hint="eastAsia" w:ascii="宋体" w:hAnsi="宋体" w:cs="宋体"/>
          <w:color w:val="auto"/>
          <w:highlight w:val="none"/>
        </w:rPr>
      </w:pPr>
    </w:p>
    <w:p w14:paraId="79C48EBE">
      <w:pPr>
        <w:spacing w:line="360" w:lineRule="auto"/>
        <w:jc w:val="right"/>
        <w:rPr>
          <w:rFonts w:hint="eastAsia" w:ascii="宋体" w:hAnsi="宋体" w:cs="宋体"/>
          <w:color w:val="auto"/>
          <w:highlight w:val="none"/>
        </w:rPr>
      </w:pPr>
      <w:r>
        <w:rPr>
          <w:rFonts w:hint="eastAsia" w:ascii="宋体" w:hAnsi="宋体" w:cs="宋体"/>
          <w:color w:val="auto"/>
          <w:highlight w:val="none"/>
        </w:rPr>
        <w:t>　　　　　________年________月________日</w:t>
      </w:r>
    </w:p>
    <w:p w14:paraId="3E78EB7D">
      <w:pPr>
        <w:pStyle w:val="44"/>
        <w:spacing w:line="360" w:lineRule="auto"/>
        <w:rPr>
          <w:rFonts w:hint="eastAsia" w:ascii="宋体" w:hAnsi="宋体" w:cs="宋体"/>
          <w:color w:val="auto"/>
          <w:highlight w:val="none"/>
        </w:rPr>
      </w:pPr>
    </w:p>
    <w:p w14:paraId="2F4E5F72">
      <w:pPr>
        <w:spacing w:line="360" w:lineRule="auto"/>
        <w:rPr>
          <w:rFonts w:hint="eastAsia" w:ascii="宋体" w:hAnsi="宋体" w:cs="宋体"/>
          <w:b/>
          <w:color w:val="auto"/>
          <w:highlight w:val="none"/>
        </w:rPr>
      </w:pPr>
      <w:r>
        <w:rPr>
          <w:rFonts w:hint="eastAsia" w:ascii="宋体" w:hAnsi="宋体" w:cs="宋体"/>
          <w:color w:val="auto"/>
          <w:highlight w:val="none"/>
        </w:rPr>
        <w:br w:type="page"/>
      </w:r>
      <w:r>
        <w:rPr>
          <w:rFonts w:hint="eastAsia" w:ascii="宋体" w:hAnsi="宋体" w:cs="宋体"/>
          <w:b/>
          <w:color w:val="auto"/>
          <w:highlight w:val="none"/>
        </w:rPr>
        <w:t>附件五：中选结果通知书</w:t>
      </w:r>
    </w:p>
    <w:p w14:paraId="458D5996">
      <w:pPr>
        <w:spacing w:line="360" w:lineRule="auto"/>
        <w:jc w:val="center"/>
        <w:rPr>
          <w:rFonts w:hint="eastAsia" w:ascii="宋体" w:hAnsi="宋体" w:cs="宋体"/>
          <w:b/>
          <w:color w:val="auto"/>
          <w:sz w:val="32"/>
          <w:szCs w:val="32"/>
          <w:highlight w:val="none"/>
        </w:rPr>
      </w:pPr>
    </w:p>
    <w:p w14:paraId="2EDD902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中选结果通知书</w:t>
      </w:r>
    </w:p>
    <w:p w14:paraId="57921B16">
      <w:pPr>
        <w:spacing w:line="360" w:lineRule="auto"/>
        <w:jc w:val="center"/>
        <w:rPr>
          <w:rFonts w:hint="eastAsia" w:ascii="宋体" w:hAnsi="宋体" w:cs="宋体"/>
          <w:color w:val="auto"/>
          <w:highlight w:val="none"/>
        </w:rPr>
      </w:pPr>
    </w:p>
    <w:p w14:paraId="5E478EF9">
      <w:pPr>
        <w:spacing w:line="360" w:lineRule="auto"/>
        <w:jc w:val="center"/>
        <w:rPr>
          <w:rFonts w:hint="eastAsia" w:ascii="宋体" w:hAnsi="宋体" w:cs="宋体"/>
          <w:color w:val="auto"/>
          <w:highlight w:val="none"/>
        </w:rPr>
      </w:pPr>
      <w:r>
        <w:rPr>
          <w:rFonts w:hint="eastAsia" w:ascii="宋体" w:hAnsi="宋体" w:cs="宋体"/>
          <w:color w:val="auto"/>
          <w:highlight w:val="none"/>
        </w:rPr>
        <w:t>编号：</w:t>
      </w:r>
    </w:p>
    <w:p w14:paraId="0AB70449">
      <w:pPr>
        <w:pStyle w:val="44"/>
        <w:spacing w:line="360" w:lineRule="auto"/>
        <w:rPr>
          <w:rFonts w:hint="eastAsia" w:ascii="宋体" w:hAnsi="宋体" w:cs="宋体"/>
          <w:color w:val="auto"/>
          <w:highlight w:val="none"/>
        </w:rPr>
      </w:pPr>
    </w:p>
    <w:p w14:paraId="50A0674C">
      <w:pPr>
        <w:pStyle w:val="44"/>
        <w:spacing w:line="360" w:lineRule="auto"/>
        <w:rPr>
          <w:rFonts w:hint="eastAsia" w:ascii="宋体" w:hAnsi="宋体" w:cs="宋体"/>
          <w:color w:val="auto"/>
          <w:highlight w:val="none"/>
        </w:rPr>
      </w:pPr>
    </w:p>
    <w:p w14:paraId="0A40E82C">
      <w:pPr>
        <w:pStyle w:val="44"/>
        <w:spacing w:line="360" w:lineRule="auto"/>
        <w:rPr>
          <w:rFonts w:hint="eastAsia" w:ascii="宋体" w:hAnsi="宋体" w:cs="宋体"/>
          <w:color w:val="auto"/>
          <w:highlight w:val="none"/>
        </w:rPr>
      </w:pPr>
      <w:r>
        <w:rPr>
          <w:rFonts w:hint="eastAsia" w:ascii="宋体" w:hAnsi="宋体" w:cs="宋体"/>
          <w:color w:val="auto"/>
          <w:highlight w:val="none"/>
          <w:u w:val="single"/>
        </w:rPr>
        <w:t>　　　　　　　　　</w:t>
      </w:r>
      <w:r>
        <w:rPr>
          <w:rFonts w:hint="eastAsia" w:ascii="宋体" w:hAnsi="宋体" w:cs="宋体"/>
          <w:color w:val="auto"/>
          <w:highlight w:val="none"/>
        </w:rPr>
        <w:t>（未中选人名称）：</w:t>
      </w:r>
    </w:p>
    <w:p w14:paraId="127161E0">
      <w:pPr>
        <w:pStyle w:val="44"/>
        <w:spacing w:line="360" w:lineRule="auto"/>
        <w:rPr>
          <w:rFonts w:hint="eastAsia" w:ascii="宋体" w:hAnsi="宋体" w:cs="宋体"/>
          <w:color w:val="auto"/>
          <w:highlight w:val="none"/>
        </w:rPr>
      </w:pPr>
    </w:p>
    <w:p w14:paraId="0782ECAE">
      <w:pPr>
        <w:pStyle w:val="44"/>
        <w:spacing w:line="360" w:lineRule="auto"/>
        <w:rPr>
          <w:rFonts w:hint="eastAsia" w:ascii="宋体" w:hAnsi="宋体" w:cs="宋体"/>
          <w:color w:val="auto"/>
          <w:highlight w:val="none"/>
        </w:rPr>
      </w:pPr>
      <w:r>
        <w:rPr>
          <w:rFonts w:hint="eastAsia" w:ascii="宋体" w:hAnsi="宋体" w:cs="宋体"/>
          <w:color w:val="auto"/>
          <w:highlight w:val="none"/>
        </w:rPr>
        <w:t>我方已接受__________________（中选人名称）于_____________________（竞选日期）所递交的__________________（项目名称）竞选文件，确定_______________（中选人名称）为中选人。</w:t>
      </w:r>
    </w:p>
    <w:p w14:paraId="3724346C">
      <w:pPr>
        <w:pStyle w:val="44"/>
        <w:spacing w:line="360" w:lineRule="auto"/>
        <w:rPr>
          <w:rFonts w:hint="eastAsia" w:ascii="宋体" w:hAnsi="宋体" w:cs="宋体"/>
          <w:color w:val="auto"/>
          <w:highlight w:val="none"/>
        </w:rPr>
      </w:pPr>
    </w:p>
    <w:p w14:paraId="300ED165">
      <w:pPr>
        <w:pStyle w:val="44"/>
        <w:spacing w:line="360" w:lineRule="auto"/>
        <w:rPr>
          <w:rFonts w:hint="eastAsia" w:ascii="宋体" w:hAnsi="宋体" w:cs="宋体"/>
          <w:color w:val="auto"/>
          <w:highlight w:val="none"/>
        </w:rPr>
      </w:pPr>
    </w:p>
    <w:p w14:paraId="5CE54A55">
      <w:pPr>
        <w:pStyle w:val="44"/>
        <w:spacing w:line="360" w:lineRule="auto"/>
        <w:rPr>
          <w:rFonts w:hint="eastAsia" w:ascii="宋体" w:hAnsi="宋体" w:cs="宋体"/>
          <w:color w:val="auto"/>
          <w:highlight w:val="none"/>
        </w:rPr>
      </w:pPr>
    </w:p>
    <w:p w14:paraId="69F80078">
      <w:pPr>
        <w:pStyle w:val="44"/>
        <w:spacing w:line="360" w:lineRule="auto"/>
        <w:rPr>
          <w:rFonts w:hint="eastAsia" w:ascii="宋体" w:hAnsi="宋体" w:cs="宋体"/>
          <w:color w:val="auto"/>
          <w:highlight w:val="none"/>
        </w:rPr>
      </w:pPr>
    </w:p>
    <w:p w14:paraId="4638CE3F">
      <w:pPr>
        <w:pStyle w:val="44"/>
        <w:spacing w:line="360" w:lineRule="auto"/>
        <w:rPr>
          <w:rFonts w:hint="eastAsia" w:ascii="宋体" w:hAnsi="宋体" w:cs="宋体"/>
          <w:color w:val="auto"/>
          <w:highlight w:val="none"/>
        </w:rPr>
      </w:pPr>
      <w:r>
        <w:rPr>
          <w:rFonts w:hint="eastAsia" w:ascii="宋体" w:hAnsi="宋体" w:cs="宋体"/>
          <w:color w:val="auto"/>
          <w:highlight w:val="none"/>
        </w:rPr>
        <w:t>感谢你单位对我方工作的大力支持！</w:t>
      </w:r>
    </w:p>
    <w:p w14:paraId="25C9AC96">
      <w:pPr>
        <w:pStyle w:val="44"/>
        <w:spacing w:line="360" w:lineRule="auto"/>
        <w:rPr>
          <w:rFonts w:hint="eastAsia" w:ascii="宋体" w:hAnsi="宋体" w:cs="宋体"/>
          <w:color w:val="auto"/>
          <w:highlight w:val="none"/>
        </w:rPr>
      </w:pPr>
    </w:p>
    <w:p w14:paraId="4ACE795B">
      <w:pPr>
        <w:pStyle w:val="44"/>
        <w:spacing w:line="360" w:lineRule="auto"/>
        <w:rPr>
          <w:rFonts w:hint="eastAsia" w:ascii="宋体" w:hAnsi="宋体" w:cs="宋体"/>
          <w:color w:val="auto"/>
          <w:highlight w:val="none"/>
        </w:rPr>
      </w:pPr>
    </w:p>
    <w:p w14:paraId="49FFCA91">
      <w:pPr>
        <w:pStyle w:val="44"/>
        <w:spacing w:line="360" w:lineRule="auto"/>
        <w:rPr>
          <w:rFonts w:hint="eastAsia" w:ascii="宋体" w:hAnsi="宋体" w:cs="宋体"/>
          <w:color w:val="auto"/>
          <w:highlight w:val="none"/>
        </w:rPr>
      </w:pPr>
    </w:p>
    <w:p w14:paraId="3C8FC487">
      <w:pPr>
        <w:pStyle w:val="44"/>
        <w:spacing w:line="360" w:lineRule="auto"/>
        <w:rPr>
          <w:rFonts w:hint="eastAsia" w:ascii="宋体" w:hAnsi="宋体" w:cs="宋体"/>
          <w:color w:val="auto"/>
          <w:highlight w:val="none"/>
        </w:rPr>
      </w:pPr>
    </w:p>
    <w:p w14:paraId="3236C7FD">
      <w:pPr>
        <w:pStyle w:val="44"/>
        <w:spacing w:line="360" w:lineRule="auto"/>
        <w:rPr>
          <w:rFonts w:hint="eastAsia" w:ascii="宋体" w:hAnsi="宋体" w:cs="宋体"/>
          <w:color w:val="auto"/>
          <w:highlight w:val="none"/>
        </w:rPr>
      </w:pPr>
    </w:p>
    <w:p w14:paraId="7D3937A1">
      <w:pPr>
        <w:pStyle w:val="44"/>
        <w:spacing w:line="360" w:lineRule="auto"/>
        <w:rPr>
          <w:rFonts w:hint="eastAsia" w:ascii="宋体" w:hAnsi="宋体" w:cs="宋体"/>
          <w:color w:val="auto"/>
          <w:highlight w:val="none"/>
        </w:rPr>
      </w:pPr>
    </w:p>
    <w:p w14:paraId="293F8870">
      <w:pPr>
        <w:spacing w:line="360" w:lineRule="auto"/>
        <w:jc w:val="right"/>
        <w:rPr>
          <w:rFonts w:hint="eastAsia" w:ascii="宋体" w:hAnsi="宋体" w:cs="宋体"/>
          <w:color w:val="auto"/>
          <w:highlight w:val="none"/>
        </w:rPr>
      </w:pPr>
      <w:r>
        <w:rPr>
          <w:rFonts w:hint="eastAsia" w:ascii="宋体" w:hAnsi="宋体" w:cs="宋体"/>
          <w:color w:val="auto"/>
          <w:highlight w:val="none"/>
        </w:rPr>
        <w:t>　　　　比选人：__________（盖单位公章）</w:t>
      </w:r>
    </w:p>
    <w:p w14:paraId="15E846F6">
      <w:pPr>
        <w:spacing w:line="360" w:lineRule="auto"/>
        <w:jc w:val="right"/>
        <w:rPr>
          <w:rFonts w:hint="eastAsia" w:ascii="宋体" w:hAnsi="宋体" w:cs="宋体"/>
          <w:color w:val="auto"/>
          <w:highlight w:val="none"/>
        </w:rPr>
      </w:pPr>
    </w:p>
    <w:p w14:paraId="2C60D726">
      <w:pPr>
        <w:spacing w:line="360" w:lineRule="auto"/>
        <w:jc w:val="right"/>
        <w:rPr>
          <w:rFonts w:hint="eastAsia" w:ascii="宋体" w:hAnsi="宋体" w:cs="宋体"/>
          <w:color w:val="auto"/>
          <w:highlight w:val="none"/>
        </w:rPr>
      </w:pPr>
      <w:r>
        <w:rPr>
          <w:rFonts w:hint="eastAsia" w:ascii="宋体" w:hAnsi="宋体" w:cs="宋体"/>
          <w:color w:val="auto"/>
          <w:highlight w:val="none"/>
        </w:rPr>
        <w:t>法定代表人或委托代理人：__________（签字）</w:t>
      </w:r>
    </w:p>
    <w:p w14:paraId="450D27B4">
      <w:pPr>
        <w:spacing w:line="360" w:lineRule="auto"/>
        <w:jc w:val="right"/>
        <w:rPr>
          <w:rFonts w:hint="eastAsia" w:ascii="宋体" w:hAnsi="宋体" w:cs="宋体"/>
          <w:color w:val="auto"/>
          <w:highlight w:val="none"/>
        </w:rPr>
      </w:pPr>
    </w:p>
    <w:p w14:paraId="29244985">
      <w:pPr>
        <w:spacing w:line="360" w:lineRule="auto"/>
        <w:jc w:val="right"/>
        <w:rPr>
          <w:rFonts w:hint="eastAsia" w:ascii="宋体" w:hAnsi="宋体" w:cs="宋体"/>
          <w:color w:val="auto"/>
          <w:highlight w:val="none"/>
        </w:rPr>
      </w:pPr>
      <w:r>
        <w:rPr>
          <w:rFonts w:hint="eastAsia" w:ascii="宋体" w:hAnsi="宋体" w:cs="宋体"/>
          <w:color w:val="auto"/>
          <w:highlight w:val="none"/>
        </w:rPr>
        <w:t>　　　　　________年________月________日</w:t>
      </w:r>
    </w:p>
    <w:p w14:paraId="3947DED8">
      <w:pPr>
        <w:spacing w:line="360" w:lineRule="auto"/>
        <w:jc w:val="right"/>
        <w:rPr>
          <w:rFonts w:hint="eastAsia" w:ascii="宋体" w:hAnsi="宋体" w:cs="宋体"/>
          <w:color w:val="auto"/>
          <w:highlight w:val="none"/>
        </w:rPr>
      </w:pPr>
    </w:p>
    <w:p w14:paraId="7F91F92B">
      <w:pPr>
        <w:pStyle w:val="44"/>
        <w:spacing w:line="360" w:lineRule="auto"/>
        <w:rPr>
          <w:rFonts w:hint="eastAsia" w:ascii="宋体" w:hAnsi="宋体" w:cs="宋体"/>
          <w:color w:val="auto"/>
          <w:highlight w:val="none"/>
        </w:rPr>
      </w:pPr>
    </w:p>
    <w:p w14:paraId="04201D7D">
      <w:pPr>
        <w:pStyle w:val="3"/>
        <w:spacing w:before="0" w:after="0" w:line="240" w:lineRule="auto"/>
        <w:jc w:val="center"/>
        <w:rPr>
          <w:rFonts w:hint="eastAsia" w:ascii="宋体" w:hAnsi="宋体" w:cs="宋体"/>
          <w:color w:val="auto"/>
          <w:highlight w:val="none"/>
        </w:rPr>
      </w:pPr>
      <w:r>
        <w:rPr>
          <w:rFonts w:hint="eastAsia" w:ascii="宋体" w:hAnsi="宋体" w:cs="宋体"/>
          <w:color w:val="auto"/>
          <w:highlight w:val="none"/>
        </w:rPr>
        <w:br w:type="page"/>
      </w:r>
      <w:bookmarkStart w:id="56" w:name="_Toc408824566"/>
      <w:bookmarkStart w:id="57" w:name="_Toc416952095"/>
      <w:bookmarkStart w:id="58" w:name="_Toc207790477"/>
      <w:bookmarkStart w:id="59" w:name="_Toc298150710"/>
      <w:bookmarkStart w:id="60" w:name="_Toc219781267"/>
      <w:r>
        <w:rPr>
          <w:rFonts w:hint="eastAsia" w:ascii="宋体" w:hAnsi="宋体" w:cs="宋体"/>
          <w:color w:val="auto"/>
          <w:highlight w:val="none"/>
        </w:rPr>
        <w:t>第三章 评审办法（经评审的最低价竞选法）</w:t>
      </w:r>
      <w:bookmarkEnd w:id="56"/>
      <w:bookmarkEnd w:id="57"/>
    </w:p>
    <w:p w14:paraId="72349F1F">
      <w:pPr>
        <w:pStyle w:val="5"/>
        <w:jc w:val="center"/>
        <w:rPr>
          <w:rFonts w:hint="eastAsia" w:ascii="宋体" w:hAnsi="宋体" w:cs="宋体"/>
          <w:color w:val="auto"/>
          <w:highlight w:val="none"/>
        </w:rPr>
      </w:pPr>
      <w:bookmarkStart w:id="61" w:name="_Toc408824567"/>
      <w:bookmarkStart w:id="62" w:name="_Toc416952096"/>
      <w:r>
        <w:rPr>
          <w:rFonts w:hint="eastAsia" w:ascii="宋体" w:hAnsi="宋体" w:cs="宋体"/>
          <w:color w:val="auto"/>
          <w:highlight w:val="none"/>
        </w:rPr>
        <w:t>评审办法前附表</w:t>
      </w:r>
      <w:bookmarkEnd w:id="61"/>
      <w:bookmarkEnd w:id="62"/>
    </w:p>
    <w:tbl>
      <w:tblPr>
        <w:tblStyle w:val="2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
        <w:gridCol w:w="945"/>
        <w:gridCol w:w="2700"/>
        <w:gridCol w:w="5333"/>
      </w:tblGrid>
      <w:tr w14:paraId="04C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trPr>
        <w:tc>
          <w:tcPr>
            <w:tcW w:w="1890" w:type="dxa"/>
            <w:gridSpan w:val="3"/>
            <w:noWrap w:val="0"/>
            <w:vAlign w:val="center"/>
          </w:tcPr>
          <w:p w14:paraId="43FF61E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700" w:type="dxa"/>
            <w:noWrap w:val="0"/>
            <w:vAlign w:val="center"/>
          </w:tcPr>
          <w:p w14:paraId="2CFC9E62">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333" w:type="dxa"/>
            <w:noWrap w:val="0"/>
            <w:vAlign w:val="center"/>
          </w:tcPr>
          <w:p w14:paraId="42759DE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7001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00" w:type="dxa"/>
            <w:noWrap w:val="0"/>
            <w:vAlign w:val="center"/>
          </w:tcPr>
          <w:p w14:paraId="57560D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90" w:type="dxa"/>
            <w:gridSpan w:val="2"/>
            <w:noWrap w:val="0"/>
            <w:vAlign w:val="center"/>
          </w:tcPr>
          <w:p w14:paraId="07161C5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评审方法</w:t>
            </w:r>
          </w:p>
        </w:tc>
        <w:tc>
          <w:tcPr>
            <w:tcW w:w="8033" w:type="dxa"/>
            <w:gridSpan w:val="2"/>
            <w:noWrap w:val="0"/>
            <w:vAlign w:val="center"/>
          </w:tcPr>
          <w:p w14:paraId="22435ADB">
            <w:pPr>
              <w:adjustRightInd w:val="0"/>
              <w:snapToGrid w:val="0"/>
              <w:spacing w:line="440" w:lineRule="exact"/>
              <w:ind w:firstLine="315" w:firstLineChars="150"/>
              <w:rPr>
                <w:rFonts w:hint="eastAsia" w:ascii="宋体" w:hAnsi="宋体" w:cs="宋体"/>
                <w:color w:val="auto"/>
                <w:kern w:val="0"/>
                <w:highlight w:val="none"/>
              </w:rPr>
            </w:pPr>
            <w:r>
              <w:rPr>
                <w:rFonts w:hint="eastAsia" w:ascii="宋体" w:hAnsi="宋体" w:cs="宋体"/>
                <w:color w:val="auto"/>
                <w:kern w:val="0"/>
                <w:highlight w:val="none"/>
              </w:rPr>
              <w:t>本次施工比选评审采用</w:t>
            </w:r>
            <w:r>
              <w:rPr>
                <w:rFonts w:hint="eastAsia" w:ascii="宋体" w:hAnsi="宋体" w:cs="宋体"/>
                <w:color w:val="auto"/>
                <w:highlight w:val="none"/>
              </w:rPr>
              <w:t>经评审的最低价竞选法</w:t>
            </w:r>
            <w:r>
              <w:rPr>
                <w:rFonts w:hint="eastAsia" w:ascii="宋体" w:hAnsi="宋体" w:cs="宋体"/>
                <w:color w:val="auto"/>
                <w:kern w:val="0"/>
                <w:highlight w:val="none"/>
              </w:rPr>
              <w:t>，按照以下原则确定中选候选人：</w:t>
            </w:r>
          </w:p>
          <w:p w14:paraId="2597FFAC">
            <w:pPr>
              <w:adjustRightInd w:val="0"/>
              <w:snapToGrid w:val="0"/>
              <w:spacing w:line="440" w:lineRule="exact"/>
              <w:rPr>
                <w:rFonts w:hint="eastAsia" w:ascii="宋体" w:hAnsi="宋体" w:cs="宋体"/>
                <w:color w:val="auto"/>
                <w:kern w:val="0"/>
                <w:highlight w:val="none"/>
              </w:rPr>
            </w:pPr>
            <w:r>
              <w:rPr>
                <w:rFonts w:hint="eastAsia" w:ascii="宋体" w:hAnsi="宋体" w:cs="宋体"/>
                <w:color w:val="auto"/>
                <w:kern w:val="0"/>
                <w:highlight w:val="none"/>
              </w:rPr>
              <w:t xml:space="preserve">   评审委员会根据本章第 2.2 款规定的量化因素及量化标准进行评分，按照得分由高到低的顺序推荐中选候选人，或根据比选人授权直接确定中选人。得分相等时，竞选报价低的优先，竞选报价也相等的由比选人自行确定。</w:t>
            </w:r>
          </w:p>
        </w:tc>
      </w:tr>
      <w:tr w14:paraId="167D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0" w:type="dxa"/>
            <w:vMerge w:val="restart"/>
            <w:noWrap w:val="0"/>
            <w:vAlign w:val="center"/>
          </w:tcPr>
          <w:p w14:paraId="7679A1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990" w:type="dxa"/>
            <w:gridSpan w:val="2"/>
            <w:vMerge w:val="restart"/>
            <w:noWrap w:val="0"/>
            <w:textDirection w:val="tbRlV"/>
            <w:vAlign w:val="center"/>
          </w:tcPr>
          <w:p w14:paraId="5D117627">
            <w:pPr>
              <w:spacing w:line="360" w:lineRule="auto"/>
              <w:ind w:left="113" w:right="113"/>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700" w:type="dxa"/>
            <w:noWrap w:val="0"/>
            <w:vAlign w:val="center"/>
          </w:tcPr>
          <w:p w14:paraId="2B2D76D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竞选人名称</w:t>
            </w:r>
          </w:p>
        </w:tc>
        <w:tc>
          <w:tcPr>
            <w:tcW w:w="5333" w:type="dxa"/>
            <w:noWrap w:val="0"/>
            <w:vAlign w:val="center"/>
          </w:tcPr>
          <w:p w14:paraId="75E770C0">
            <w:pPr>
              <w:adjustRightInd w:val="0"/>
              <w:snapToGrid w:val="0"/>
              <w:spacing w:line="500" w:lineRule="exact"/>
              <w:rPr>
                <w:rFonts w:hint="eastAsia" w:ascii="宋体" w:hAnsi="宋体" w:cs="宋体"/>
                <w:color w:val="auto"/>
                <w:kern w:val="0"/>
                <w:highlight w:val="none"/>
              </w:rPr>
            </w:pPr>
            <w:r>
              <w:rPr>
                <w:rFonts w:hint="eastAsia" w:ascii="宋体" w:hAnsi="宋体" w:cs="宋体"/>
                <w:color w:val="auto"/>
                <w:kern w:val="0"/>
                <w:highlight w:val="none"/>
              </w:rPr>
              <w:t>与营业执照一致</w:t>
            </w:r>
          </w:p>
        </w:tc>
      </w:tr>
      <w:tr w14:paraId="0351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00" w:type="dxa"/>
            <w:vMerge w:val="continue"/>
            <w:noWrap w:val="0"/>
            <w:vAlign w:val="center"/>
          </w:tcPr>
          <w:p w14:paraId="2BF9598C">
            <w:pPr>
              <w:spacing w:line="360" w:lineRule="auto"/>
              <w:jc w:val="center"/>
              <w:rPr>
                <w:rFonts w:hint="eastAsia" w:ascii="宋体" w:hAnsi="宋体" w:cs="宋体"/>
                <w:color w:val="auto"/>
                <w:szCs w:val="21"/>
                <w:highlight w:val="none"/>
              </w:rPr>
            </w:pPr>
          </w:p>
        </w:tc>
        <w:tc>
          <w:tcPr>
            <w:tcW w:w="990" w:type="dxa"/>
            <w:gridSpan w:val="2"/>
            <w:vMerge w:val="continue"/>
            <w:noWrap w:val="0"/>
            <w:vAlign w:val="center"/>
          </w:tcPr>
          <w:p w14:paraId="5192509F">
            <w:pPr>
              <w:spacing w:line="360" w:lineRule="auto"/>
              <w:jc w:val="center"/>
              <w:rPr>
                <w:rFonts w:hint="eastAsia" w:ascii="宋体" w:hAnsi="宋体" w:cs="宋体"/>
                <w:color w:val="auto"/>
                <w:szCs w:val="21"/>
                <w:highlight w:val="none"/>
              </w:rPr>
            </w:pPr>
          </w:p>
        </w:tc>
        <w:tc>
          <w:tcPr>
            <w:tcW w:w="2700" w:type="dxa"/>
            <w:noWrap w:val="0"/>
            <w:vAlign w:val="center"/>
          </w:tcPr>
          <w:p w14:paraId="33D47DF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竞选函签字盖章</w:t>
            </w:r>
          </w:p>
        </w:tc>
        <w:tc>
          <w:tcPr>
            <w:tcW w:w="5333" w:type="dxa"/>
            <w:noWrap w:val="0"/>
            <w:vAlign w:val="center"/>
          </w:tcPr>
          <w:p w14:paraId="7E3444E1">
            <w:pPr>
              <w:adjustRightInd w:val="0"/>
              <w:snapToGrid w:val="0"/>
              <w:spacing w:line="500" w:lineRule="exact"/>
              <w:rPr>
                <w:rFonts w:hint="eastAsia" w:ascii="宋体" w:hAnsi="宋体" w:cs="宋体"/>
                <w:color w:val="auto"/>
                <w:kern w:val="0"/>
                <w:highlight w:val="none"/>
              </w:rPr>
            </w:pPr>
            <w:r>
              <w:rPr>
                <w:rFonts w:hint="eastAsia" w:ascii="宋体" w:hAnsi="宋体" w:cs="宋体"/>
                <w:color w:val="auto"/>
                <w:kern w:val="0"/>
                <w:highlight w:val="none"/>
              </w:rPr>
              <w:t>有法定代表人或委托代理人签字、加盖单位公章</w:t>
            </w:r>
          </w:p>
        </w:tc>
      </w:tr>
      <w:tr w14:paraId="1203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900" w:type="dxa"/>
            <w:vMerge w:val="continue"/>
            <w:noWrap w:val="0"/>
            <w:vAlign w:val="center"/>
          </w:tcPr>
          <w:p w14:paraId="0C9D1317">
            <w:pPr>
              <w:spacing w:line="360" w:lineRule="auto"/>
              <w:jc w:val="center"/>
              <w:rPr>
                <w:rFonts w:hint="eastAsia" w:ascii="宋体" w:hAnsi="宋体" w:cs="宋体"/>
                <w:color w:val="auto"/>
                <w:szCs w:val="21"/>
                <w:highlight w:val="none"/>
              </w:rPr>
            </w:pPr>
          </w:p>
        </w:tc>
        <w:tc>
          <w:tcPr>
            <w:tcW w:w="990" w:type="dxa"/>
            <w:gridSpan w:val="2"/>
            <w:vMerge w:val="continue"/>
            <w:noWrap w:val="0"/>
            <w:vAlign w:val="center"/>
          </w:tcPr>
          <w:p w14:paraId="602D65E1">
            <w:pPr>
              <w:spacing w:line="360" w:lineRule="auto"/>
              <w:jc w:val="center"/>
              <w:rPr>
                <w:rFonts w:hint="eastAsia" w:ascii="宋体" w:hAnsi="宋体" w:cs="宋体"/>
                <w:color w:val="auto"/>
                <w:szCs w:val="21"/>
                <w:highlight w:val="none"/>
              </w:rPr>
            </w:pPr>
          </w:p>
        </w:tc>
        <w:tc>
          <w:tcPr>
            <w:tcW w:w="2700" w:type="dxa"/>
            <w:noWrap w:val="0"/>
            <w:vAlign w:val="center"/>
          </w:tcPr>
          <w:p w14:paraId="66EAE8E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竞选文件格式</w:t>
            </w:r>
          </w:p>
        </w:tc>
        <w:tc>
          <w:tcPr>
            <w:tcW w:w="5333" w:type="dxa"/>
            <w:noWrap w:val="0"/>
            <w:vAlign w:val="center"/>
          </w:tcPr>
          <w:p w14:paraId="0AEE48BB">
            <w:pPr>
              <w:adjustRightInd w:val="0"/>
              <w:snapToGrid w:val="0"/>
              <w:spacing w:line="36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符合第八章“竞选文件格式”的要求，字迹清晰可辨。</w:t>
            </w:r>
          </w:p>
          <w:p w14:paraId="17BD448E">
            <w:pPr>
              <w:spacing w:line="36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1.竞选函及附录的所有数据均符合比选文件的规定；</w:t>
            </w:r>
          </w:p>
          <w:p w14:paraId="4D9CEA2A">
            <w:pPr>
              <w:adjustRightInd w:val="0"/>
              <w:snapToGrid w:val="0"/>
              <w:spacing w:line="36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2.竞选文件附表齐全完整，内容均按规定填写；</w:t>
            </w:r>
          </w:p>
          <w:p w14:paraId="35E5B9DA">
            <w:pPr>
              <w:adjustRightInd w:val="0"/>
              <w:snapToGrid w:val="0"/>
              <w:spacing w:line="36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3按规定提供了拟投入的主要人员的证件复印件，证件清晰可辨、有效；</w:t>
            </w:r>
          </w:p>
          <w:p w14:paraId="3AC79920">
            <w:pPr>
              <w:adjustRightInd w:val="0"/>
              <w:snapToGrid w:val="0"/>
              <w:spacing w:line="36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4.竞选文件的装订符合第二章3.7.5项的规定。</w:t>
            </w:r>
          </w:p>
        </w:tc>
      </w:tr>
      <w:tr w14:paraId="588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00" w:type="dxa"/>
            <w:vMerge w:val="continue"/>
            <w:noWrap w:val="0"/>
            <w:vAlign w:val="center"/>
          </w:tcPr>
          <w:p w14:paraId="36FF6F30">
            <w:pPr>
              <w:spacing w:line="360" w:lineRule="auto"/>
              <w:jc w:val="center"/>
              <w:rPr>
                <w:rFonts w:hint="eastAsia" w:ascii="宋体" w:hAnsi="宋体" w:cs="宋体"/>
                <w:color w:val="auto"/>
                <w:szCs w:val="21"/>
                <w:highlight w:val="none"/>
              </w:rPr>
            </w:pPr>
          </w:p>
        </w:tc>
        <w:tc>
          <w:tcPr>
            <w:tcW w:w="990" w:type="dxa"/>
            <w:gridSpan w:val="2"/>
            <w:vMerge w:val="continue"/>
            <w:noWrap w:val="0"/>
            <w:vAlign w:val="center"/>
          </w:tcPr>
          <w:p w14:paraId="462C72FA">
            <w:pPr>
              <w:spacing w:line="360" w:lineRule="auto"/>
              <w:jc w:val="center"/>
              <w:rPr>
                <w:rFonts w:hint="eastAsia" w:ascii="宋体" w:hAnsi="宋体" w:cs="宋体"/>
                <w:color w:val="auto"/>
                <w:szCs w:val="21"/>
                <w:highlight w:val="none"/>
              </w:rPr>
            </w:pPr>
          </w:p>
        </w:tc>
        <w:tc>
          <w:tcPr>
            <w:tcW w:w="2700" w:type="dxa"/>
            <w:noWrap w:val="0"/>
            <w:vAlign w:val="center"/>
          </w:tcPr>
          <w:p w14:paraId="123DA36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5333" w:type="dxa"/>
            <w:noWrap w:val="0"/>
            <w:vAlign w:val="center"/>
          </w:tcPr>
          <w:p w14:paraId="6644A7B6">
            <w:pPr>
              <w:adjustRightInd w:val="0"/>
              <w:snapToGrid w:val="0"/>
              <w:spacing w:line="400" w:lineRule="exact"/>
              <w:ind w:firstLine="315" w:firstLineChars="150"/>
              <w:rPr>
                <w:rFonts w:hint="eastAsia" w:ascii="宋体" w:hAnsi="宋体" w:cs="宋体"/>
                <w:color w:val="auto"/>
                <w:kern w:val="0"/>
                <w:highlight w:val="none"/>
              </w:rPr>
            </w:pPr>
            <w:r>
              <w:rPr>
                <w:rFonts w:hint="eastAsia" w:ascii="宋体" w:hAnsi="宋体" w:cs="宋体"/>
                <w:color w:val="auto"/>
                <w:kern w:val="0"/>
                <w:highlight w:val="none"/>
              </w:rPr>
              <w:t>只能有一个有效报价，在比选文件没有规定的情况下，不得提交选择性报价。</w:t>
            </w:r>
          </w:p>
        </w:tc>
      </w:tr>
      <w:tr w14:paraId="6F4B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00" w:type="dxa"/>
            <w:vMerge w:val="continue"/>
            <w:noWrap w:val="0"/>
            <w:vAlign w:val="center"/>
          </w:tcPr>
          <w:p w14:paraId="3B867EAB">
            <w:pPr>
              <w:spacing w:line="360" w:lineRule="auto"/>
              <w:jc w:val="center"/>
              <w:rPr>
                <w:rFonts w:hint="eastAsia" w:ascii="宋体" w:hAnsi="宋体" w:cs="宋体"/>
                <w:color w:val="auto"/>
                <w:szCs w:val="21"/>
                <w:highlight w:val="none"/>
              </w:rPr>
            </w:pPr>
          </w:p>
        </w:tc>
        <w:tc>
          <w:tcPr>
            <w:tcW w:w="990" w:type="dxa"/>
            <w:gridSpan w:val="2"/>
            <w:vMerge w:val="continue"/>
            <w:noWrap w:val="0"/>
            <w:vAlign w:val="center"/>
          </w:tcPr>
          <w:p w14:paraId="25521169">
            <w:pPr>
              <w:spacing w:line="360" w:lineRule="auto"/>
              <w:jc w:val="center"/>
              <w:rPr>
                <w:rFonts w:hint="eastAsia" w:ascii="宋体" w:hAnsi="宋体" w:cs="宋体"/>
                <w:color w:val="auto"/>
                <w:szCs w:val="21"/>
                <w:highlight w:val="none"/>
              </w:rPr>
            </w:pPr>
          </w:p>
        </w:tc>
        <w:tc>
          <w:tcPr>
            <w:tcW w:w="2700" w:type="dxa"/>
            <w:noWrap w:val="0"/>
            <w:vAlign w:val="center"/>
          </w:tcPr>
          <w:p w14:paraId="2A303DC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竞选文件的签署</w:t>
            </w:r>
          </w:p>
        </w:tc>
        <w:tc>
          <w:tcPr>
            <w:tcW w:w="5333" w:type="dxa"/>
            <w:noWrap w:val="0"/>
            <w:vAlign w:val="center"/>
          </w:tcPr>
          <w:p w14:paraId="6C85E7CB">
            <w:pPr>
              <w:adjustRightInd w:val="0"/>
              <w:snapToGrid w:val="0"/>
              <w:spacing w:line="500" w:lineRule="exact"/>
              <w:ind w:firstLine="315" w:firstLineChars="150"/>
              <w:rPr>
                <w:rFonts w:hint="eastAsia" w:ascii="宋体" w:hAnsi="宋体" w:cs="宋体"/>
                <w:color w:val="auto"/>
                <w:kern w:val="0"/>
                <w:highlight w:val="none"/>
              </w:rPr>
            </w:pPr>
            <w:r>
              <w:rPr>
                <w:rFonts w:hint="eastAsia" w:ascii="宋体" w:hAnsi="宋体" w:cs="宋体"/>
                <w:color w:val="auto"/>
                <w:kern w:val="0"/>
                <w:highlight w:val="none"/>
              </w:rPr>
              <w:t>竞选文件上法定代表人或委托代理人签字齐全</w:t>
            </w:r>
          </w:p>
        </w:tc>
      </w:tr>
      <w:tr w14:paraId="0850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Merge w:val="continue"/>
            <w:noWrap w:val="0"/>
            <w:vAlign w:val="center"/>
          </w:tcPr>
          <w:p w14:paraId="31932954">
            <w:pPr>
              <w:spacing w:line="360" w:lineRule="auto"/>
              <w:jc w:val="center"/>
              <w:rPr>
                <w:rFonts w:hint="eastAsia" w:ascii="宋体" w:hAnsi="宋体" w:cs="宋体"/>
                <w:color w:val="auto"/>
                <w:szCs w:val="21"/>
                <w:highlight w:val="none"/>
              </w:rPr>
            </w:pPr>
          </w:p>
        </w:tc>
        <w:tc>
          <w:tcPr>
            <w:tcW w:w="990" w:type="dxa"/>
            <w:gridSpan w:val="2"/>
            <w:vMerge w:val="continue"/>
            <w:noWrap w:val="0"/>
            <w:vAlign w:val="center"/>
          </w:tcPr>
          <w:p w14:paraId="3FB3C37D">
            <w:pPr>
              <w:spacing w:line="360" w:lineRule="auto"/>
              <w:jc w:val="center"/>
              <w:rPr>
                <w:rFonts w:hint="eastAsia" w:ascii="宋体" w:hAnsi="宋体" w:cs="宋体"/>
                <w:color w:val="auto"/>
                <w:szCs w:val="21"/>
                <w:highlight w:val="none"/>
              </w:rPr>
            </w:pPr>
          </w:p>
        </w:tc>
        <w:tc>
          <w:tcPr>
            <w:tcW w:w="2700" w:type="dxa"/>
            <w:noWrap w:val="0"/>
            <w:vAlign w:val="center"/>
          </w:tcPr>
          <w:p w14:paraId="38CBC6E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法定代表人身份证明及授权委托书</w:t>
            </w:r>
          </w:p>
        </w:tc>
        <w:tc>
          <w:tcPr>
            <w:tcW w:w="5333" w:type="dxa"/>
            <w:noWrap w:val="0"/>
            <w:vAlign w:val="center"/>
          </w:tcPr>
          <w:p w14:paraId="168DF2A9">
            <w:pPr>
              <w:adjustRightInd w:val="0"/>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竞选人法定代表人的委托代理人有法定代表人签署的授权委托书，且其授权委托书符合比选文件规定的格式。</w:t>
            </w:r>
          </w:p>
        </w:tc>
      </w:tr>
      <w:tr w14:paraId="432D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00" w:type="dxa"/>
            <w:vMerge w:val="restart"/>
            <w:noWrap w:val="0"/>
            <w:vAlign w:val="center"/>
          </w:tcPr>
          <w:p w14:paraId="7606D13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990" w:type="dxa"/>
            <w:gridSpan w:val="2"/>
            <w:vMerge w:val="restart"/>
            <w:noWrap w:val="0"/>
            <w:textDirection w:val="tbRlV"/>
            <w:vAlign w:val="center"/>
          </w:tcPr>
          <w:p w14:paraId="2E2EBEDF">
            <w:pPr>
              <w:spacing w:line="360" w:lineRule="auto"/>
              <w:ind w:left="113" w:right="113"/>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700" w:type="dxa"/>
            <w:noWrap w:val="0"/>
            <w:vAlign w:val="center"/>
          </w:tcPr>
          <w:p w14:paraId="1A53C1A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5333" w:type="dxa"/>
            <w:noWrap w:val="0"/>
            <w:vAlign w:val="center"/>
          </w:tcPr>
          <w:p w14:paraId="72705E26">
            <w:pPr>
              <w:adjustRightInd w:val="0"/>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具备有效的营业执照</w:t>
            </w:r>
          </w:p>
        </w:tc>
      </w:tr>
      <w:tr w14:paraId="28B9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0" w:type="dxa"/>
            <w:vMerge w:val="continue"/>
            <w:noWrap w:val="0"/>
            <w:vAlign w:val="center"/>
          </w:tcPr>
          <w:p w14:paraId="25C39B26">
            <w:pPr>
              <w:spacing w:line="360" w:lineRule="auto"/>
              <w:jc w:val="center"/>
              <w:rPr>
                <w:rFonts w:hint="eastAsia" w:ascii="宋体" w:hAnsi="宋体" w:cs="宋体"/>
                <w:color w:val="auto"/>
                <w:szCs w:val="21"/>
                <w:highlight w:val="none"/>
              </w:rPr>
            </w:pPr>
          </w:p>
        </w:tc>
        <w:tc>
          <w:tcPr>
            <w:tcW w:w="990" w:type="dxa"/>
            <w:gridSpan w:val="2"/>
            <w:vMerge w:val="continue"/>
            <w:noWrap w:val="0"/>
            <w:vAlign w:val="center"/>
          </w:tcPr>
          <w:p w14:paraId="0C425A05">
            <w:pPr>
              <w:spacing w:line="360" w:lineRule="auto"/>
              <w:jc w:val="center"/>
              <w:rPr>
                <w:rFonts w:hint="eastAsia" w:ascii="宋体" w:hAnsi="宋体" w:cs="宋体"/>
                <w:color w:val="auto"/>
                <w:szCs w:val="21"/>
                <w:highlight w:val="none"/>
              </w:rPr>
            </w:pPr>
          </w:p>
        </w:tc>
        <w:tc>
          <w:tcPr>
            <w:tcW w:w="2700" w:type="dxa"/>
            <w:noWrap w:val="0"/>
            <w:vAlign w:val="center"/>
          </w:tcPr>
          <w:p w14:paraId="471011F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5333" w:type="dxa"/>
            <w:noWrap w:val="0"/>
            <w:vAlign w:val="center"/>
          </w:tcPr>
          <w:p w14:paraId="1A0784A9">
            <w:pPr>
              <w:adjustRightInd w:val="0"/>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符合比选文件规定的其他要求</w:t>
            </w:r>
          </w:p>
        </w:tc>
      </w:tr>
      <w:tr w14:paraId="5839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00" w:type="dxa"/>
            <w:vMerge w:val="restart"/>
            <w:noWrap w:val="0"/>
            <w:vAlign w:val="center"/>
          </w:tcPr>
          <w:p w14:paraId="4454FD4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990" w:type="dxa"/>
            <w:gridSpan w:val="2"/>
            <w:vMerge w:val="restart"/>
            <w:noWrap w:val="0"/>
            <w:textDirection w:val="tbRlV"/>
            <w:vAlign w:val="center"/>
          </w:tcPr>
          <w:p w14:paraId="0AAB8F7C">
            <w:pPr>
              <w:spacing w:line="360" w:lineRule="auto"/>
              <w:ind w:left="113" w:right="113"/>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700" w:type="dxa"/>
            <w:noWrap w:val="0"/>
            <w:vAlign w:val="center"/>
          </w:tcPr>
          <w:p w14:paraId="61C37EF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竞选内容</w:t>
            </w:r>
          </w:p>
        </w:tc>
        <w:tc>
          <w:tcPr>
            <w:tcW w:w="5333" w:type="dxa"/>
            <w:noWrap w:val="0"/>
            <w:vAlign w:val="center"/>
          </w:tcPr>
          <w:p w14:paraId="16EEBC70">
            <w:pPr>
              <w:adjustRightInd w:val="0"/>
              <w:snapToGrid w:val="0"/>
              <w:spacing w:line="3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符合第二章“竞选人须知”第1.3.1项规定</w:t>
            </w:r>
          </w:p>
        </w:tc>
      </w:tr>
      <w:tr w14:paraId="5399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00" w:type="dxa"/>
            <w:vMerge w:val="continue"/>
            <w:noWrap w:val="0"/>
            <w:vAlign w:val="top"/>
          </w:tcPr>
          <w:p w14:paraId="7FA9FCBC">
            <w:pPr>
              <w:spacing w:line="360" w:lineRule="auto"/>
              <w:jc w:val="center"/>
              <w:rPr>
                <w:rFonts w:hint="eastAsia" w:ascii="宋体" w:hAnsi="宋体" w:cs="宋体"/>
                <w:color w:val="auto"/>
                <w:szCs w:val="21"/>
                <w:highlight w:val="none"/>
              </w:rPr>
            </w:pPr>
          </w:p>
        </w:tc>
        <w:tc>
          <w:tcPr>
            <w:tcW w:w="990" w:type="dxa"/>
            <w:gridSpan w:val="2"/>
            <w:vMerge w:val="continue"/>
            <w:noWrap w:val="0"/>
            <w:vAlign w:val="top"/>
          </w:tcPr>
          <w:p w14:paraId="6673C86C">
            <w:pPr>
              <w:spacing w:line="360" w:lineRule="auto"/>
              <w:jc w:val="center"/>
              <w:rPr>
                <w:rFonts w:hint="eastAsia" w:ascii="宋体" w:hAnsi="宋体" w:cs="宋体"/>
                <w:color w:val="auto"/>
                <w:szCs w:val="21"/>
                <w:highlight w:val="none"/>
              </w:rPr>
            </w:pPr>
          </w:p>
        </w:tc>
        <w:tc>
          <w:tcPr>
            <w:tcW w:w="2700" w:type="dxa"/>
            <w:noWrap w:val="0"/>
            <w:vAlign w:val="center"/>
          </w:tcPr>
          <w:p w14:paraId="2EFCA63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333" w:type="dxa"/>
            <w:noWrap w:val="0"/>
            <w:vAlign w:val="center"/>
          </w:tcPr>
          <w:p w14:paraId="68512F9F">
            <w:pPr>
              <w:adjustRightInd w:val="0"/>
              <w:snapToGrid w:val="0"/>
              <w:spacing w:line="3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符合第二章“竞选人须知”第1.3.2 项规定</w:t>
            </w:r>
          </w:p>
        </w:tc>
      </w:tr>
      <w:tr w14:paraId="1C18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0" w:type="dxa"/>
            <w:vMerge w:val="continue"/>
            <w:noWrap w:val="0"/>
            <w:vAlign w:val="top"/>
          </w:tcPr>
          <w:p w14:paraId="780E8E73">
            <w:pPr>
              <w:spacing w:line="360" w:lineRule="auto"/>
              <w:jc w:val="center"/>
              <w:rPr>
                <w:rFonts w:hint="eastAsia" w:ascii="宋体" w:hAnsi="宋体" w:cs="宋体"/>
                <w:color w:val="auto"/>
                <w:szCs w:val="21"/>
                <w:highlight w:val="none"/>
              </w:rPr>
            </w:pPr>
          </w:p>
        </w:tc>
        <w:tc>
          <w:tcPr>
            <w:tcW w:w="990" w:type="dxa"/>
            <w:gridSpan w:val="2"/>
            <w:vMerge w:val="continue"/>
            <w:noWrap w:val="0"/>
            <w:vAlign w:val="top"/>
          </w:tcPr>
          <w:p w14:paraId="3E68BDDC">
            <w:pPr>
              <w:spacing w:line="360" w:lineRule="auto"/>
              <w:jc w:val="center"/>
              <w:rPr>
                <w:rFonts w:hint="eastAsia" w:ascii="宋体" w:hAnsi="宋体" w:cs="宋体"/>
                <w:color w:val="auto"/>
                <w:szCs w:val="21"/>
                <w:highlight w:val="none"/>
              </w:rPr>
            </w:pPr>
          </w:p>
        </w:tc>
        <w:tc>
          <w:tcPr>
            <w:tcW w:w="2700" w:type="dxa"/>
            <w:noWrap w:val="0"/>
            <w:vAlign w:val="center"/>
          </w:tcPr>
          <w:p w14:paraId="7B07AFC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5333" w:type="dxa"/>
            <w:noWrap w:val="0"/>
            <w:vAlign w:val="center"/>
          </w:tcPr>
          <w:p w14:paraId="0B468E8E">
            <w:pPr>
              <w:adjustRightInd w:val="0"/>
              <w:snapToGrid w:val="0"/>
              <w:spacing w:line="3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符合第二章“竞选人须知”第1.3.3 项规定</w:t>
            </w:r>
          </w:p>
        </w:tc>
      </w:tr>
      <w:tr w14:paraId="21FE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00" w:type="dxa"/>
            <w:vMerge w:val="continue"/>
            <w:noWrap w:val="0"/>
            <w:vAlign w:val="top"/>
          </w:tcPr>
          <w:p w14:paraId="54384AB4">
            <w:pPr>
              <w:spacing w:line="360" w:lineRule="auto"/>
              <w:jc w:val="center"/>
              <w:rPr>
                <w:rFonts w:hint="eastAsia" w:ascii="宋体" w:hAnsi="宋体" w:cs="宋体"/>
                <w:color w:val="auto"/>
                <w:szCs w:val="21"/>
                <w:highlight w:val="none"/>
              </w:rPr>
            </w:pPr>
          </w:p>
        </w:tc>
        <w:tc>
          <w:tcPr>
            <w:tcW w:w="990" w:type="dxa"/>
            <w:gridSpan w:val="2"/>
            <w:vMerge w:val="continue"/>
            <w:noWrap w:val="0"/>
            <w:vAlign w:val="top"/>
          </w:tcPr>
          <w:p w14:paraId="511D5AE9">
            <w:pPr>
              <w:spacing w:line="360" w:lineRule="auto"/>
              <w:jc w:val="center"/>
              <w:rPr>
                <w:rFonts w:hint="eastAsia" w:ascii="宋体" w:hAnsi="宋体" w:cs="宋体"/>
                <w:color w:val="auto"/>
                <w:szCs w:val="21"/>
                <w:highlight w:val="none"/>
              </w:rPr>
            </w:pPr>
          </w:p>
        </w:tc>
        <w:tc>
          <w:tcPr>
            <w:tcW w:w="2700" w:type="dxa"/>
            <w:noWrap w:val="0"/>
            <w:vAlign w:val="center"/>
          </w:tcPr>
          <w:p w14:paraId="1697DBED">
            <w:pPr>
              <w:snapToGrid w:val="0"/>
              <w:spacing w:line="441" w:lineRule="exact"/>
              <w:jc w:val="center"/>
              <w:rPr>
                <w:rFonts w:hint="eastAsia" w:ascii="宋体" w:hAnsi="宋体" w:cs="宋体"/>
                <w:color w:val="auto"/>
                <w:kern w:val="0"/>
                <w:highlight w:val="none"/>
              </w:rPr>
            </w:pPr>
            <w:r>
              <w:rPr>
                <w:rFonts w:hint="eastAsia" w:ascii="宋体" w:hAnsi="宋体" w:cs="宋体"/>
                <w:color w:val="auto"/>
                <w:kern w:val="0"/>
                <w:highlight w:val="none"/>
              </w:rPr>
              <w:t>竞选有效期</w:t>
            </w:r>
          </w:p>
        </w:tc>
        <w:tc>
          <w:tcPr>
            <w:tcW w:w="5333" w:type="dxa"/>
            <w:noWrap w:val="0"/>
            <w:vAlign w:val="center"/>
          </w:tcPr>
          <w:p w14:paraId="15FD2E22">
            <w:pPr>
              <w:snapToGrid w:val="0"/>
              <w:rPr>
                <w:rFonts w:hint="eastAsia" w:ascii="宋体" w:hAnsi="宋体" w:cs="宋体"/>
                <w:color w:val="auto"/>
                <w:kern w:val="0"/>
                <w:highlight w:val="none"/>
              </w:rPr>
            </w:pPr>
            <w:r>
              <w:rPr>
                <w:rFonts w:hint="eastAsia" w:ascii="宋体" w:hAnsi="宋体" w:cs="宋体"/>
                <w:color w:val="auto"/>
                <w:kern w:val="0"/>
                <w:highlight w:val="none"/>
              </w:rPr>
              <w:t>符合第二章“竞选人须知”第3.3.1项规定</w:t>
            </w:r>
          </w:p>
        </w:tc>
      </w:tr>
      <w:tr w14:paraId="6F95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 w:type="dxa"/>
            <w:vMerge w:val="continue"/>
            <w:noWrap w:val="0"/>
            <w:vAlign w:val="top"/>
          </w:tcPr>
          <w:p w14:paraId="437738AC">
            <w:pPr>
              <w:spacing w:line="360" w:lineRule="auto"/>
              <w:jc w:val="center"/>
              <w:rPr>
                <w:rFonts w:hint="eastAsia" w:ascii="宋体" w:hAnsi="宋体" w:cs="宋体"/>
                <w:color w:val="auto"/>
                <w:szCs w:val="21"/>
                <w:highlight w:val="none"/>
              </w:rPr>
            </w:pPr>
          </w:p>
        </w:tc>
        <w:tc>
          <w:tcPr>
            <w:tcW w:w="990" w:type="dxa"/>
            <w:gridSpan w:val="2"/>
            <w:vMerge w:val="continue"/>
            <w:noWrap w:val="0"/>
            <w:vAlign w:val="top"/>
          </w:tcPr>
          <w:p w14:paraId="39EF2290">
            <w:pPr>
              <w:spacing w:line="360" w:lineRule="auto"/>
              <w:jc w:val="center"/>
              <w:rPr>
                <w:rFonts w:hint="eastAsia" w:ascii="宋体" w:hAnsi="宋体" w:cs="宋体"/>
                <w:color w:val="auto"/>
                <w:szCs w:val="21"/>
                <w:highlight w:val="none"/>
              </w:rPr>
            </w:pPr>
          </w:p>
        </w:tc>
        <w:tc>
          <w:tcPr>
            <w:tcW w:w="2700" w:type="dxa"/>
            <w:noWrap w:val="0"/>
            <w:vAlign w:val="center"/>
          </w:tcPr>
          <w:p w14:paraId="1528EE9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竞选保证金</w:t>
            </w:r>
          </w:p>
        </w:tc>
        <w:tc>
          <w:tcPr>
            <w:tcW w:w="5333" w:type="dxa"/>
            <w:noWrap w:val="0"/>
            <w:vAlign w:val="center"/>
          </w:tcPr>
          <w:p w14:paraId="692384E2">
            <w:pPr>
              <w:adjustRightInd w:val="0"/>
              <w:snapToGrid w:val="0"/>
              <w:spacing w:line="3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符合第二章“竞选人须知前附表”第3.4.1项规定，并符合下列要求：</w:t>
            </w:r>
          </w:p>
          <w:p w14:paraId="3F271401">
            <w:pPr>
              <w:adjustRightInd w:val="0"/>
              <w:snapToGrid w:val="0"/>
              <w:spacing w:line="3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1.竞选保证金为无条件担保；</w:t>
            </w:r>
          </w:p>
          <w:p w14:paraId="6C79C2F1">
            <w:pPr>
              <w:adjustRightInd w:val="0"/>
              <w:snapToGrid w:val="0"/>
              <w:spacing w:line="3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2.竞选保证金的受益人名称与比选人规定的受益人一致；</w:t>
            </w:r>
          </w:p>
          <w:p w14:paraId="12B9665A">
            <w:pPr>
              <w:adjustRightInd w:val="0"/>
              <w:snapToGrid w:val="0"/>
              <w:spacing w:line="3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3.竞选保证金的金额符合比选文件规定的金额；</w:t>
            </w:r>
          </w:p>
          <w:p w14:paraId="6C061A97">
            <w:pPr>
              <w:adjustRightInd w:val="0"/>
              <w:snapToGrid w:val="0"/>
              <w:spacing w:line="3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4.竞选保证金有效期与竞选有效期一致；</w:t>
            </w:r>
          </w:p>
        </w:tc>
      </w:tr>
      <w:tr w14:paraId="214B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 w:type="dxa"/>
            <w:vMerge w:val="continue"/>
            <w:noWrap w:val="0"/>
            <w:vAlign w:val="top"/>
          </w:tcPr>
          <w:p w14:paraId="3E32E57B">
            <w:pPr>
              <w:spacing w:line="360" w:lineRule="auto"/>
              <w:jc w:val="center"/>
              <w:rPr>
                <w:rFonts w:hint="eastAsia" w:ascii="宋体" w:hAnsi="宋体" w:cs="宋体"/>
                <w:color w:val="auto"/>
                <w:szCs w:val="21"/>
                <w:highlight w:val="none"/>
              </w:rPr>
            </w:pPr>
          </w:p>
        </w:tc>
        <w:tc>
          <w:tcPr>
            <w:tcW w:w="990" w:type="dxa"/>
            <w:gridSpan w:val="2"/>
            <w:vMerge w:val="continue"/>
            <w:noWrap w:val="0"/>
            <w:vAlign w:val="top"/>
          </w:tcPr>
          <w:p w14:paraId="664B00C4">
            <w:pPr>
              <w:spacing w:line="360" w:lineRule="auto"/>
              <w:jc w:val="center"/>
              <w:rPr>
                <w:rFonts w:hint="eastAsia" w:ascii="宋体" w:hAnsi="宋体" w:cs="宋体"/>
                <w:color w:val="auto"/>
                <w:szCs w:val="21"/>
                <w:highlight w:val="none"/>
              </w:rPr>
            </w:pPr>
          </w:p>
        </w:tc>
        <w:tc>
          <w:tcPr>
            <w:tcW w:w="2700" w:type="dxa"/>
            <w:noWrap w:val="0"/>
            <w:vAlign w:val="center"/>
          </w:tcPr>
          <w:p w14:paraId="49CB97F3">
            <w:pPr>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权利义务</w:t>
            </w:r>
          </w:p>
        </w:tc>
        <w:tc>
          <w:tcPr>
            <w:tcW w:w="5333" w:type="dxa"/>
            <w:noWrap w:val="0"/>
            <w:vAlign w:val="center"/>
          </w:tcPr>
          <w:p w14:paraId="3347505B">
            <w:pPr>
              <w:snapToGrid w:val="0"/>
              <w:spacing w:before="156" w:beforeLines="50"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符合第四章“合同条款及格式”规定，竞选文件不应附有比选人不能接受的条件。</w:t>
            </w:r>
          </w:p>
        </w:tc>
      </w:tr>
      <w:tr w14:paraId="5DC5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0" w:type="dxa"/>
            <w:vMerge w:val="continue"/>
            <w:noWrap w:val="0"/>
            <w:vAlign w:val="top"/>
          </w:tcPr>
          <w:p w14:paraId="5879A3D3">
            <w:pPr>
              <w:spacing w:line="360" w:lineRule="auto"/>
              <w:rPr>
                <w:rFonts w:hint="eastAsia" w:ascii="宋体" w:hAnsi="宋体" w:cs="宋体"/>
                <w:color w:val="auto"/>
                <w:highlight w:val="none"/>
              </w:rPr>
            </w:pPr>
          </w:p>
        </w:tc>
        <w:tc>
          <w:tcPr>
            <w:tcW w:w="990" w:type="dxa"/>
            <w:gridSpan w:val="2"/>
            <w:vMerge w:val="continue"/>
            <w:noWrap w:val="0"/>
            <w:vAlign w:val="top"/>
          </w:tcPr>
          <w:p w14:paraId="31053ED5">
            <w:pPr>
              <w:spacing w:line="360" w:lineRule="auto"/>
              <w:rPr>
                <w:rFonts w:hint="eastAsia" w:ascii="宋体" w:hAnsi="宋体" w:cs="宋体"/>
                <w:color w:val="auto"/>
                <w:highlight w:val="none"/>
              </w:rPr>
            </w:pPr>
          </w:p>
        </w:tc>
        <w:tc>
          <w:tcPr>
            <w:tcW w:w="2700" w:type="dxa"/>
            <w:noWrap w:val="0"/>
            <w:vAlign w:val="center"/>
          </w:tcPr>
          <w:p w14:paraId="6D5577ED">
            <w:pPr>
              <w:spacing w:line="400" w:lineRule="exact"/>
              <w:jc w:val="center"/>
              <w:rPr>
                <w:rFonts w:hint="eastAsia" w:ascii="宋体" w:hAnsi="宋体" w:cs="宋体"/>
                <w:color w:val="auto"/>
                <w:highlight w:val="none"/>
              </w:rPr>
            </w:pPr>
            <w:r>
              <w:rPr>
                <w:rFonts w:hint="eastAsia" w:ascii="宋体" w:hAnsi="宋体" w:cs="宋体"/>
                <w:color w:val="auto"/>
                <w:szCs w:val="21"/>
                <w:highlight w:val="none"/>
              </w:rPr>
              <w:t>已标价工程量清单</w:t>
            </w:r>
          </w:p>
        </w:tc>
        <w:tc>
          <w:tcPr>
            <w:tcW w:w="5333" w:type="dxa"/>
            <w:noWrap w:val="0"/>
            <w:vAlign w:val="center"/>
          </w:tcPr>
          <w:p w14:paraId="254CF44A">
            <w:pPr>
              <w:adjustRightInd w:val="0"/>
              <w:snapToGrid w:val="0"/>
              <w:spacing w:line="300" w:lineRule="exact"/>
              <w:ind w:firstLine="420" w:firstLineChars="200"/>
              <w:rPr>
                <w:rFonts w:hint="eastAsia" w:ascii="宋体" w:hAnsi="宋体" w:cs="宋体"/>
                <w:color w:val="auto"/>
                <w:kern w:val="0"/>
                <w:highlight w:val="none"/>
              </w:rPr>
            </w:pPr>
            <w:r>
              <w:rPr>
                <w:rFonts w:hint="eastAsia" w:ascii="宋体" w:hAnsi="宋体" w:cs="宋体"/>
                <w:color w:val="auto"/>
                <w:szCs w:val="21"/>
                <w:highlight w:val="none"/>
              </w:rPr>
              <w:t>符合第五章“工程量清单”给出的范围及数量，各竞选人的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报价不得高于比选人发布的最高限价;各竞选人的分部分项工程费与措施项目费不得高于比选人发布最高限价中的分部分项工程费与措施项目费。否则，为废标。</w:t>
            </w:r>
          </w:p>
        </w:tc>
      </w:tr>
      <w:tr w14:paraId="3C1A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00" w:type="dxa"/>
            <w:vMerge w:val="continue"/>
            <w:noWrap w:val="0"/>
            <w:vAlign w:val="top"/>
          </w:tcPr>
          <w:p w14:paraId="06DCE6C7">
            <w:pPr>
              <w:spacing w:line="360" w:lineRule="auto"/>
              <w:rPr>
                <w:rFonts w:hint="eastAsia" w:ascii="宋体" w:hAnsi="宋体" w:cs="宋体"/>
                <w:color w:val="auto"/>
                <w:highlight w:val="none"/>
              </w:rPr>
            </w:pPr>
          </w:p>
        </w:tc>
        <w:tc>
          <w:tcPr>
            <w:tcW w:w="990" w:type="dxa"/>
            <w:gridSpan w:val="2"/>
            <w:vMerge w:val="continue"/>
            <w:noWrap w:val="0"/>
            <w:vAlign w:val="top"/>
          </w:tcPr>
          <w:p w14:paraId="4C66173A">
            <w:pPr>
              <w:spacing w:line="360" w:lineRule="auto"/>
              <w:rPr>
                <w:rFonts w:hint="eastAsia" w:ascii="宋体" w:hAnsi="宋体" w:cs="宋体"/>
                <w:color w:val="auto"/>
                <w:highlight w:val="none"/>
              </w:rPr>
            </w:pPr>
          </w:p>
        </w:tc>
        <w:tc>
          <w:tcPr>
            <w:tcW w:w="2700" w:type="dxa"/>
            <w:noWrap w:val="0"/>
            <w:vAlign w:val="center"/>
          </w:tcPr>
          <w:p w14:paraId="149411D5">
            <w:pPr>
              <w:snapToGrid w:val="0"/>
              <w:spacing w:line="360" w:lineRule="exact"/>
              <w:jc w:val="center"/>
              <w:rPr>
                <w:rFonts w:hint="eastAsia" w:ascii="宋体" w:hAnsi="宋体" w:cs="宋体"/>
                <w:color w:val="auto"/>
                <w:kern w:val="0"/>
                <w:highlight w:val="none"/>
              </w:rPr>
            </w:pPr>
            <w:r>
              <w:rPr>
                <w:rFonts w:hint="eastAsia" w:ascii="宋体" w:hAnsi="宋体" w:cs="宋体"/>
                <w:color w:val="auto"/>
                <w:kern w:val="0"/>
                <w:highlight w:val="none"/>
              </w:rPr>
              <w:t>技术标准和要求</w:t>
            </w:r>
          </w:p>
        </w:tc>
        <w:tc>
          <w:tcPr>
            <w:tcW w:w="5333" w:type="dxa"/>
            <w:noWrap w:val="0"/>
            <w:vAlign w:val="center"/>
          </w:tcPr>
          <w:p w14:paraId="33396AA4">
            <w:pPr>
              <w:snapToGrid w:val="0"/>
              <w:spacing w:before="156" w:beforeLines="50" w:line="320" w:lineRule="exact"/>
              <w:ind w:firstLine="420" w:firstLineChars="200"/>
              <w:rPr>
                <w:rFonts w:hint="eastAsia" w:ascii="宋体" w:hAnsi="宋体" w:cs="宋体"/>
                <w:color w:val="auto"/>
                <w:kern w:val="0"/>
                <w:highlight w:val="none"/>
              </w:rPr>
            </w:pPr>
            <w:r>
              <w:rPr>
                <w:rFonts w:hint="eastAsia" w:ascii="宋体" w:hAnsi="宋体" w:cs="宋体"/>
                <w:color w:val="auto"/>
                <w:kern w:val="0"/>
                <w:szCs w:val="21"/>
                <w:highlight w:val="none"/>
              </w:rPr>
              <w:t>符合第七章“技术标准和要求”规定，且竞选文件中载明的主要施工技术和方法及质量检验标准符合国家规范、规程和强制性标准。</w:t>
            </w:r>
          </w:p>
        </w:tc>
      </w:tr>
      <w:tr w14:paraId="0E43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45" w:type="dxa"/>
            <w:gridSpan w:val="2"/>
            <w:vMerge w:val="restart"/>
            <w:noWrap w:val="0"/>
            <w:vAlign w:val="center"/>
          </w:tcPr>
          <w:p w14:paraId="5A2D5321">
            <w:pPr>
              <w:spacing w:line="360" w:lineRule="auto"/>
              <w:jc w:val="center"/>
              <w:rPr>
                <w:rFonts w:hint="eastAsia" w:ascii="宋体" w:hAnsi="宋体" w:cs="宋体"/>
                <w:b/>
                <w:color w:val="auto"/>
                <w:szCs w:val="21"/>
                <w:highlight w:val="none"/>
              </w:rPr>
            </w:pPr>
            <w:r>
              <w:rPr>
                <w:rFonts w:hint="eastAsia" w:ascii="宋体" w:hAnsi="宋体" w:cs="宋体"/>
                <w:color w:val="auto"/>
                <w:kern w:val="0"/>
                <w:highlight w:val="none"/>
              </w:rPr>
              <w:t>2.2</w:t>
            </w:r>
          </w:p>
        </w:tc>
        <w:tc>
          <w:tcPr>
            <w:tcW w:w="945" w:type="dxa"/>
            <w:vMerge w:val="restart"/>
            <w:noWrap w:val="0"/>
            <w:textDirection w:val="tbRlV"/>
            <w:vAlign w:val="center"/>
          </w:tcPr>
          <w:p w14:paraId="09E96C14">
            <w:pPr>
              <w:spacing w:line="360" w:lineRule="auto"/>
              <w:ind w:left="113" w:right="113"/>
              <w:jc w:val="center"/>
              <w:rPr>
                <w:rFonts w:hint="eastAsia" w:ascii="宋体" w:hAnsi="宋体" w:cs="宋体"/>
                <w:color w:val="auto"/>
                <w:szCs w:val="21"/>
                <w:highlight w:val="none"/>
              </w:rPr>
            </w:pPr>
            <w:r>
              <w:rPr>
                <w:rFonts w:hint="eastAsia" w:ascii="宋体" w:hAnsi="宋体" w:cs="宋体"/>
                <w:color w:val="auto"/>
                <w:szCs w:val="21"/>
                <w:highlight w:val="none"/>
              </w:rPr>
              <w:t>详细评审标准</w:t>
            </w:r>
          </w:p>
        </w:tc>
        <w:tc>
          <w:tcPr>
            <w:tcW w:w="2700" w:type="dxa"/>
            <w:noWrap w:val="0"/>
            <w:vAlign w:val="center"/>
          </w:tcPr>
          <w:p w14:paraId="3F4D4CED">
            <w:pPr>
              <w:tabs>
                <w:tab w:val="left" w:pos="1875"/>
              </w:tabs>
              <w:spacing w:line="388" w:lineRule="exact"/>
              <w:jc w:val="center"/>
              <w:rPr>
                <w:rFonts w:hint="eastAsia" w:ascii="宋体" w:hAnsi="宋体" w:cs="宋体"/>
                <w:color w:val="auto"/>
                <w:kern w:val="0"/>
                <w:highlight w:val="none"/>
              </w:rPr>
            </w:pPr>
            <w:r>
              <w:rPr>
                <w:rFonts w:hint="eastAsia" w:ascii="宋体" w:hAnsi="宋体" w:cs="宋体"/>
                <w:color w:val="auto"/>
                <w:kern w:val="0"/>
                <w:highlight w:val="none"/>
              </w:rPr>
              <w:t xml:space="preserve">分值构成 </w:t>
            </w:r>
            <w:r>
              <w:rPr>
                <w:rFonts w:hint="eastAsia" w:ascii="宋体" w:hAnsi="宋体" w:cs="宋体"/>
                <w:color w:val="auto"/>
                <w:szCs w:val="21"/>
                <w:highlight w:val="none"/>
              </w:rPr>
              <w:t>(总分100分)</w:t>
            </w:r>
          </w:p>
        </w:tc>
        <w:tc>
          <w:tcPr>
            <w:tcW w:w="5333" w:type="dxa"/>
            <w:noWrap w:val="0"/>
            <w:vAlign w:val="center"/>
          </w:tcPr>
          <w:p w14:paraId="155AD680">
            <w:pPr>
              <w:adjustRightInd w:val="0"/>
              <w:snapToGrid w:val="0"/>
              <w:spacing w:line="360" w:lineRule="exact"/>
              <w:ind w:firstLine="420" w:firstLineChars="200"/>
              <w:rPr>
                <w:rFonts w:hint="eastAsia" w:ascii="宋体" w:hAnsi="宋体" w:cs="宋体"/>
                <w:b/>
                <w:color w:val="auto"/>
                <w:kern w:val="0"/>
                <w:highlight w:val="none"/>
              </w:rPr>
            </w:pPr>
            <w:r>
              <w:rPr>
                <w:rFonts w:hint="eastAsia" w:ascii="宋体" w:hAnsi="宋体" w:cs="宋体"/>
                <w:color w:val="auto"/>
                <w:szCs w:val="21"/>
                <w:highlight w:val="none"/>
              </w:rPr>
              <w:t>竞选总报价100分</w:t>
            </w:r>
          </w:p>
        </w:tc>
      </w:tr>
      <w:tr w14:paraId="5846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45" w:type="dxa"/>
            <w:gridSpan w:val="2"/>
            <w:vMerge w:val="continue"/>
            <w:noWrap w:val="0"/>
            <w:vAlign w:val="center"/>
          </w:tcPr>
          <w:p w14:paraId="5ED95E8C">
            <w:pPr>
              <w:spacing w:line="360" w:lineRule="auto"/>
              <w:jc w:val="center"/>
              <w:rPr>
                <w:rFonts w:hint="eastAsia" w:ascii="宋体" w:hAnsi="宋体" w:cs="宋体"/>
                <w:color w:val="auto"/>
                <w:kern w:val="0"/>
                <w:highlight w:val="none"/>
              </w:rPr>
            </w:pPr>
          </w:p>
        </w:tc>
        <w:tc>
          <w:tcPr>
            <w:tcW w:w="945" w:type="dxa"/>
            <w:vMerge w:val="continue"/>
            <w:noWrap w:val="0"/>
            <w:textDirection w:val="tbRlV"/>
            <w:vAlign w:val="center"/>
          </w:tcPr>
          <w:p w14:paraId="576BF697">
            <w:pPr>
              <w:spacing w:line="360" w:lineRule="auto"/>
              <w:ind w:left="113" w:right="113"/>
              <w:jc w:val="center"/>
              <w:rPr>
                <w:rFonts w:hint="eastAsia" w:ascii="宋体" w:hAnsi="宋体" w:cs="宋体"/>
                <w:color w:val="auto"/>
                <w:szCs w:val="21"/>
                <w:highlight w:val="none"/>
              </w:rPr>
            </w:pPr>
          </w:p>
        </w:tc>
        <w:tc>
          <w:tcPr>
            <w:tcW w:w="2700" w:type="dxa"/>
            <w:noWrap w:val="0"/>
            <w:vAlign w:val="center"/>
          </w:tcPr>
          <w:p w14:paraId="23688277">
            <w:pPr>
              <w:tabs>
                <w:tab w:val="left" w:pos="1875"/>
              </w:tabs>
              <w:spacing w:line="388" w:lineRule="exact"/>
              <w:jc w:val="center"/>
              <w:rPr>
                <w:rFonts w:hint="eastAsia" w:ascii="宋体" w:hAnsi="宋体" w:cs="宋体"/>
                <w:color w:val="auto"/>
                <w:kern w:val="0"/>
                <w:highlight w:val="none"/>
              </w:rPr>
            </w:pPr>
            <w:r>
              <w:rPr>
                <w:rFonts w:hint="eastAsia" w:ascii="宋体" w:hAnsi="宋体" w:cs="宋体"/>
                <w:color w:val="auto"/>
                <w:kern w:val="0"/>
                <w:szCs w:val="21"/>
                <w:highlight w:val="none"/>
              </w:rPr>
              <w:t>评标基准价计算方法</w:t>
            </w:r>
          </w:p>
        </w:tc>
        <w:tc>
          <w:tcPr>
            <w:tcW w:w="5333" w:type="dxa"/>
            <w:noWrap w:val="0"/>
            <w:vAlign w:val="center"/>
          </w:tcPr>
          <w:p w14:paraId="74D1BB3E">
            <w:pPr>
              <w:adjustRightInd w:val="0"/>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所有通过初步评审的竞选人[分部分项工程费与措施项目费报价金额高于其比选人发布最高限价中的分部分项工程费与措施项目费的除外]的</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竞选总报价</w:t>
            </w:r>
            <w:r>
              <w:rPr>
                <w:rFonts w:hint="eastAsia" w:ascii="宋体" w:hAnsi="宋体" w:cs="宋体"/>
                <w:color w:val="auto"/>
                <w:szCs w:val="21"/>
                <w:highlight w:val="none"/>
                <w:lang w:eastAsia="zh-CN"/>
              </w:rPr>
              <w:t>高于比选人发布的最高限价</w:t>
            </w:r>
            <w:r>
              <w:rPr>
                <w:rFonts w:hint="eastAsia" w:ascii="宋体" w:hAnsi="宋体" w:cs="宋体"/>
                <w:color w:val="auto"/>
                <w:szCs w:val="21"/>
                <w:highlight w:val="none"/>
                <w:lang w:val="en-US" w:eastAsia="zh-CN"/>
              </w:rPr>
              <w:t>除外</w:t>
            </w:r>
            <w:r>
              <w:rPr>
                <w:rFonts w:hint="eastAsia" w:ascii="宋体" w:hAnsi="宋体" w:cs="宋体"/>
                <w:color w:val="auto"/>
                <w:szCs w:val="21"/>
                <w:highlight w:val="none"/>
              </w:rPr>
              <w:t>去掉六分之一（不能整除的按小数点前整数取整，不足六家报价则不去掉）的最低价和相同家数的最高价后的算术平均值作为竞选总报价的</w:t>
            </w:r>
            <w:bookmarkStart w:id="63" w:name="OLE_LINK6"/>
            <w:r>
              <w:rPr>
                <w:rFonts w:hint="eastAsia" w:ascii="宋体" w:hAnsi="宋体" w:cs="宋体"/>
                <w:color w:val="auto"/>
                <w:szCs w:val="21"/>
                <w:highlight w:val="none"/>
              </w:rPr>
              <w:t>评标基准价</w:t>
            </w:r>
            <w:bookmarkEnd w:id="63"/>
            <w:r>
              <w:rPr>
                <w:rFonts w:hint="eastAsia" w:ascii="宋体" w:hAnsi="宋体" w:cs="宋体"/>
                <w:color w:val="auto"/>
                <w:szCs w:val="21"/>
                <w:highlight w:val="none"/>
              </w:rPr>
              <w:t>。</w:t>
            </w:r>
          </w:p>
        </w:tc>
      </w:tr>
      <w:tr w14:paraId="2C33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45" w:type="dxa"/>
            <w:gridSpan w:val="2"/>
            <w:vMerge w:val="continue"/>
            <w:noWrap w:val="0"/>
            <w:vAlign w:val="center"/>
          </w:tcPr>
          <w:p w14:paraId="60EB8DD1">
            <w:pPr>
              <w:spacing w:line="360" w:lineRule="auto"/>
              <w:jc w:val="center"/>
              <w:rPr>
                <w:rFonts w:hint="eastAsia" w:ascii="宋体" w:hAnsi="宋体" w:cs="宋体"/>
                <w:color w:val="auto"/>
                <w:kern w:val="0"/>
                <w:highlight w:val="none"/>
              </w:rPr>
            </w:pPr>
          </w:p>
        </w:tc>
        <w:tc>
          <w:tcPr>
            <w:tcW w:w="945" w:type="dxa"/>
            <w:vMerge w:val="continue"/>
            <w:noWrap w:val="0"/>
            <w:textDirection w:val="tbRlV"/>
            <w:vAlign w:val="center"/>
          </w:tcPr>
          <w:p w14:paraId="4954937F">
            <w:pPr>
              <w:spacing w:line="360" w:lineRule="auto"/>
              <w:ind w:left="113" w:right="113"/>
              <w:jc w:val="center"/>
              <w:rPr>
                <w:rFonts w:hint="eastAsia" w:ascii="宋体" w:hAnsi="宋体" w:cs="宋体"/>
                <w:color w:val="auto"/>
                <w:szCs w:val="21"/>
                <w:highlight w:val="none"/>
              </w:rPr>
            </w:pPr>
          </w:p>
        </w:tc>
        <w:tc>
          <w:tcPr>
            <w:tcW w:w="2700" w:type="dxa"/>
            <w:noWrap w:val="0"/>
            <w:vAlign w:val="center"/>
          </w:tcPr>
          <w:p w14:paraId="144CB1A7">
            <w:pPr>
              <w:tabs>
                <w:tab w:val="left" w:pos="1875"/>
              </w:tabs>
              <w:spacing w:line="388"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低价判定标准</w:t>
            </w:r>
          </w:p>
        </w:tc>
        <w:tc>
          <w:tcPr>
            <w:tcW w:w="5333" w:type="dxa"/>
            <w:noWrap w:val="0"/>
            <w:vAlign w:val="center"/>
          </w:tcPr>
          <w:p w14:paraId="268FB69F">
            <w:pPr>
              <w:adjustRightInd w:val="0"/>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竞选报价比评标基准价低10%以上的。</w:t>
            </w:r>
          </w:p>
        </w:tc>
      </w:tr>
      <w:tr w14:paraId="0EEF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945" w:type="dxa"/>
            <w:gridSpan w:val="2"/>
            <w:noWrap w:val="0"/>
            <w:vAlign w:val="center"/>
          </w:tcPr>
          <w:p w14:paraId="44D252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945" w:type="dxa"/>
            <w:noWrap w:val="0"/>
            <w:vAlign w:val="center"/>
          </w:tcPr>
          <w:p w14:paraId="72060F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评审程序</w:t>
            </w:r>
          </w:p>
        </w:tc>
        <w:tc>
          <w:tcPr>
            <w:tcW w:w="8033" w:type="dxa"/>
            <w:gridSpan w:val="2"/>
            <w:noWrap w:val="0"/>
            <w:vAlign w:val="center"/>
          </w:tcPr>
          <w:p w14:paraId="4A4A727C">
            <w:pPr>
              <w:adjustRightInd w:val="0"/>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1.评审委员会按照本章3.1款进行初步评审,确定初步评审合格的竞选人。</w:t>
            </w:r>
          </w:p>
          <w:p w14:paraId="34D0E20F">
            <w:pPr>
              <w:adjustRightInd w:val="0"/>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2.按照本章第2.2款计算出低价判定标准值。</w:t>
            </w:r>
          </w:p>
          <w:p w14:paraId="7EE23BDC">
            <w:pPr>
              <w:adjustRightInd w:val="0"/>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初步评审合格的竞选总报价在低价判定标准值以上（包括低价判定标准值）的竞选文件，按本章评标办法第3.2款至3.4款规定的程序进行评审，按本附表第3.2.1项规定的评分标准评审计分，确定得分由高至低前三名竞选人为中选候选人。</w:t>
            </w:r>
          </w:p>
          <w:p w14:paraId="081C62FF">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4.如经过对所有竞选人的竞选文件进行评审，有效竞选不足三个使得竞选明显缺乏竞争的，评审委员会可以否决全部竞选。</w:t>
            </w:r>
          </w:p>
        </w:tc>
      </w:tr>
      <w:tr w14:paraId="2917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945" w:type="dxa"/>
            <w:gridSpan w:val="2"/>
            <w:vMerge w:val="restart"/>
            <w:noWrap w:val="0"/>
            <w:vAlign w:val="center"/>
          </w:tcPr>
          <w:p w14:paraId="56DFE05A">
            <w:pPr>
              <w:jc w:val="center"/>
              <w:rPr>
                <w:rFonts w:hint="eastAsia" w:ascii="宋体" w:hAnsi="宋体" w:cs="宋体"/>
                <w:b/>
                <w:color w:val="auto"/>
                <w:highlight w:val="none"/>
              </w:rPr>
            </w:pPr>
            <w:r>
              <w:rPr>
                <w:rFonts w:hint="eastAsia" w:ascii="宋体" w:hAnsi="宋体" w:cs="宋体"/>
                <w:color w:val="auto"/>
                <w:kern w:val="0"/>
                <w:szCs w:val="21"/>
                <w:highlight w:val="none"/>
              </w:rPr>
              <w:t>3.2.1</w:t>
            </w:r>
          </w:p>
        </w:tc>
        <w:tc>
          <w:tcPr>
            <w:tcW w:w="945" w:type="dxa"/>
            <w:vMerge w:val="restart"/>
            <w:noWrap w:val="0"/>
            <w:textDirection w:val="tbRlV"/>
            <w:vAlign w:val="center"/>
          </w:tcPr>
          <w:p w14:paraId="27FE0F65">
            <w:pPr>
              <w:ind w:left="113" w:right="113"/>
              <w:jc w:val="center"/>
              <w:rPr>
                <w:rFonts w:hint="eastAsia" w:ascii="宋体" w:hAnsi="宋体" w:cs="宋体"/>
                <w:color w:val="auto"/>
                <w:highlight w:val="none"/>
              </w:rPr>
            </w:pPr>
            <w:r>
              <w:rPr>
                <w:rFonts w:hint="eastAsia" w:ascii="宋体" w:hAnsi="宋体" w:cs="宋体"/>
                <w:color w:val="auto"/>
                <w:kern w:val="0"/>
                <w:szCs w:val="21"/>
                <w:highlight w:val="none"/>
              </w:rPr>
              <w:t>详细评审方法</w:t>
            </w:r>
          </w:p>
        </w:tc>
        <w:tc>
          <w:tcPr>
            <w:tcW w:w="2700" w:type="dxa"/>
            <w:noWrap w:val="0"/>
            <w:vAlign w:val="center"/>
          </w:tcPr>
          <w:p w14:paraId="3F7AE81C">
            <w:pPr>
              <w:jc w:val="center"/>
              <w:rPr>
                <w:rFonts w:hint="eastAsia" w:ascii="宋体" w:hAnsi="宋体" w:cs="宋体"/>
                <w:b/>
                <w:color w:val="auto"/>
                <w:szCs w:val="21"/>
                <w:highlight w:val="none"/>
              </w:rPr>
            </w:pPr>
            <w:r>
              <w:rPr>
                <w:rFonts w:hint="eastAsia" w:ascii="宋体" w:hAnsi="宋体" w:cs="宋体"/>
                <w:color w:val="auto"/>
                <w:kern w:val="0"/>
                <w:highlight w:val="none"/>
              </w:rPr>
              <w:t>竞选总报价得分（A）</w:t>
            </w:r>
          </w:p>
        </w:tc>
        <w:tc>
          <w:tcPr>
            <w:tcW w:w="5333" w:type="dxa"/>
            <w:noWrap w:val="0"/>
            <w:vAlign w:val="center"/>
          </w:tcPr>
          <w:p w14:paraId="76C5705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1.竞选人的竞选总报价比评标基准价低</w:t>
            </w:r>
            <w:r>
              <w:rPr>
                <w:rFonts w:hint="eastAsia" w:ascii="宋体" w:hAnsi="宋体" w:cs="宋体"/>
                <w:color w:val="auto"/>
                <w:kern w:val="0"/>
                <w:szCs w:val="21"/>
                <w:highlight w:val="none"/>
                <w:u w:val="single"/>
              </w:rPr>
              <w:t xml:space="preserve">10 </w:t>
            </w:r>
            <w:r>
              <w:rPr>
                <w:rFonts w:hint="eastAsia" w:ascii="宋体" w:hAnsi="宋体" w:cs="宋体"/>
                <w:color w:val="auto"/>
                <w:kern w:val="0"/>
                <w:szCs w:val="21"/>
                <w:highlight w:val="none"/>
              </w:rPr>
              <w:t>%（按照本附表2.2确定的低价判定标准）以上的,</w:t>
            </w:r>
            <w:r>
              <w:rPr>
                <w:rFonts w:hint="eastAsia" w:ascii="宋体" w:hAnsi="宋体" w:cs="宋体"/>
                <w:color w:val="auto"/>
                <w:sz w:val="28"/>
                <w:szCs w:val="28"/>
                <w:highlight w:val="none"/>
              </w:rPr>
              <w:t xml:space="preserve"> </w:t>
            </w:r>
            <w:r>
              <w:rPr>
                <w:rFonts w:hint="eastAsia" w:ascii="宋体" w:hAnsi="宋体" w:cs="宋体"/>
                <w:color w:val="auto"/>
                <w:kern w:val="0"/>
                <w:szCs w:val="21"/>
                <w:highlight w:val="none"/>
              </w:rPr>
              <w:t>由评标委员会认定该竞选人以低于成本报价竞标，其竞选作无效标处理，不参与后续评审。</w:t>
            </w:r>
          </w:p>
          <w:p w14:paraId="51C6D35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2、其他</w:t>
            </w:r>
            <w:r>
              <w:rPr>
                <w:rFonts w:hint="eastAsia" w:ascii="宋体" w:hAnsi="宋体" w:cs="宋体"/>
                <w:color w:val="auto"/>
                <w:kern w:val="0"/>
                <w:szCs w:val="21"/>
                <w:highlight w:val="none"/>
              </w:rPr>
              <w:t>竞选人的竞选总报价由低到高</w:t>
            </w:r>
            <w:r>
              <w:rPr>
                <w:rFonts w:hint="eastAsia" w:ascii="宋体" w:hAnsi="宋体" w:cs="宋体"/>
                <w:color w:val="auto"/>
                <w:szCs w:val="21"/>
                <w:highlight w:val="none"/>
              </w:rPr>
              <w:t>依次排序，以最接近</w:t>
            </w:r>
            <w:r>
              <w:rPr>
                <w:rFonts w:hint="eastAsia" w:ascii="宋体" w:hAnsi="宋体" w:cs="宋体"/>
                <w:color w:val="auto"/>
                <w:kern w:val="0"/>
                <w:szCs w:val="21"/>
                <w:highlight w:val="none"/>
              </w:rPr>
              <w:t>低价判定标准值（包括低价判定标准值）的竞选报价为合理最低报价，得最高分</w:t>
            </w:r>
            <w:r>
              <w:rPr>
                <w:rFonts w:hint="eastAsia" w:ascii="宋体" w:hAnsi="宋体" w:cs="宋体"/>
                <w:color w:val="auto"/>
                <w:kern w:val="0"/>
                <w:szCs w:val="21"/>
                <w:highlight w:val="none"/>
                <w:u w:val="single"/>
              </w:rPr>
              <w:t xml:space="preserve"> 100 </w:t>
            </w:r>
            <w:r>
              <w:rPr>
                <w:rFonts w:hint="eastAsia" w:ascii="宋体" w:hAnsi="宋体" w:cs="宋体"/>
                <w:color w:val="auto"/>
                <w:kern w:val="0"/>
                <w:szCs w:val="21"/>
                <w:highlight w:val="none"/>
              </w:rPr>
              <w:t>分。</w:t>
            </w:r>
          </w:p>
          <w:p w14:paraId="198E019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3、其后对所有参评的竞选报价均以合理最低报价为准进行评审计分，每增加1%扣</w:t>
            </w:r>
            <w:r>
              <w:rPr>
                <w:rFonts w:hint="eastAsia" w:ascii="宋体" w:hAnsi="宋体" w:cs="宋体"/>
                <w:color w:val="auto"/>
                <w:kern w:val="0"/>
                <w:szCs w:val="21"/>
                <w:highlight w:val="none"/>
                <w:u w:val="single"/>
              </w:rPr>
              <w:t xml:space="preserve"> 2 </w:t>
            </w:r>
            <w:r>
              <w:rPr>
                <w:rFonts w:hint="eastAsia" w:ascii="宋体" w:hAnsi="宋体" w:cs="宋体"/>
                <w:color w:val="auto"/>
                <w:kern w:val="0"/>
                <w:szCs w:val="21"/>
                <w:highlight w:val="none"/>
              </w:rPr>
              <w:t>分，扣完为止。</w:t>
            </w:r>
          </w:p>
          <w:p w14:paraId="5D87032B">
            <w:pPr>
              <w:spacing w:line="3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以上计算取小数点后两位，第三位四舍五入。</w:t>
            </w:r>
          </w:p>
        </w:tc>
      </w:tr>
      <w:tr w14:paraId="1DF2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945" w:type="dxa"/>
            <w:gridSpan w:val="2"/>
            <w:vMerge w:val="continue"/>
            <w:noWrap w:val="0"/>
            <w:vAlign w:val="center"/>
          </w:tcPr>
          <w:p w14:paraId="406163DE">
            <w:pPr>
              <w:jc w:val="center"/>
              <w:rPr>
                <w:rFonts w:hint="eastAsia" w:ascii="宋体" w:hAnsi="宋体" w:cs="宋体"/>
                <w:color w:val="auto"/>
                <w:kern w:val="0"/>
                <w:szCs w:val="21"/>
                <w:highlight w:val="none"/>
              </w:rPr>
            </w:pPr>
          </w:p>
        </w:tc>
        <w:tc>
          <w:tcPr>
            <w:tcW w:w="945" w:type="dxa"/>
            <w:vMerge w:val="continue"/>
            <w:noWrap w:val="0"/>
            <w:textDirection w:val="tbRlV"/>
            <w:vAlign w:val="center"/>
          </w:tcPr>
          <w:p w14:paraId="387C5FFD">
            <w:pPr>
              <w:ind w:left="113" w:right="113"/>
              <w:jc w:val="center"/>
              <w:rPr>
                <w:rFonts w:hint="eastAsia" w:ascii="宋体" w:hAnsi="宋体" w:cs="宋体"/>
                <w:color w:val="auto"/>
                <w:kern w:val="0"/>
                <w:szCs w:val="21"/>
                <w:highlight w:val="none"/>
              </w:rPr>
            </w:pPr>
          </w:p>
        </w:tc>
        <w:tc>
          <w:tcPr>
            <w:tcW w:w="2700" w:type="dxa"/>
            <w:noWrap w:val="0"/>
            <w:vAlign w:val="center"/>
          </w:tcPr>
          <w:p w14:paraId="71F0D888">
            <w:pPr>
              <w:spacing w:line="320" w:lineRule="exact"/>
              <w:ind w:firstLine="18" w:firstLineChars="9"/>
              <w:jc w:val="center"/>
              <w:rPr>
                <w:rFonts w:hint="eastAsia" w:ascii="宋体" w:hAnsi="宋体" w:cs="宋体"/>
                <w:color w:val="auto"/>
                <w:szCs w:val="21"/>
                <w:highlight w:val="none"/>
              </w:rPr>
            </w:pPr>
            <w:r>
              <w:rPr>
                <w:rFonts w:hint="eastAsia" w:ascii="宋体" w:hAnsi="宋体" w:cs="宋体"/>
                <w:color w:val="auto"/>
                <w:szCs w:val="21"/>
                <w:highlight w:val="none"/>
              </w:rPr>
              <w:t>竞选人得分</w:t>
            </w:r>
          </w:p>
        </w:tc>
        <w:tc>
          <w:tcPr>
            <w:tcW w:w="5333" w:type="dxa"/>
            <w:noWrap w:val="0"/>
            <w:vAlign w:val="center"/>
          </w:tcPr>
          <w:p w14:paraId="0C685A5E">
            <w:pPr>
              <w:spacing w:line="320" w:lineRule="exact"/>
              <w:ind w:firstLine="18" w:firstLineChars="9"/>
              <w:rPr>
                <w:rFonts w:hint="eastAsia" w:ascii="宋体" w:hAnsi="宋体" w:cs="宋体"/>
                <w:b/>
                <w:color w:val="auto"/>
                <w:kern w:val="0"/>
                <w:highlight w:val="none"/>
              </w:rPr>
            </w:pPr>
            <w:r>
              <w:rPr>
                <w:rFonts w:hint="eastAsia" w:ascii="宋体" w:hAnsi="宋体" w:cs="宋体"/>
                <w:color w:val="auto"/>
                <w:szCs w:val="21"/>
                <w:highlight w:val="none"/>
              </w:rPr>
              <w:t>竞选人总得分=A</w:t>
            </w:r>
          </w:p>
        </w:tc>
      </w:tr>
      <w:tr w14:paraId="3FCF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945" w:type="dxa"/>
            <w:gridSpan w:val="2"/>
            <w:noWrap w:val="0"/>
            <w:vAlign w:val="center"/>
          </w:tcPr>
          <w:p w14:paraId="2CCA3A15">
            <w:pPr>
              <w:jc w:val="center"/>
              <w:rPr>
                <w:rFonts w:hint="eastAsia" w:ascii="宋体" w:hAnsi="宋体" w:cs="宋体"/>
                <w:color w:val="auto"/>
                <w:highlight w:val="none"/>
              </w:rPr>
            </w:pPr>
            <w:r>
              <w:rPr>
                <w:rFonts w:hint="eastAsia" w:ascii="宋体" w:hAnsi="宋体" w:cs="宋体"/>
                <w:color w:val="auto"/>
                <w:kern w:val="0"/>
                <w:szCs w:val="21"/>
                <w:highlight w:val="none"/>
              </w:rPr>
              <w:t>3.4</w:t>
            </w:r>
          </w:p>
        </w:tc>
        <w:tc>
          <w:tcPr>
            <w:tcW w:w="945" w:type="dxa"/>
            <w:noWrap w:val="0"/>
            <w:vAlign w:val="center"/>
          </w:tcPr>
          <w:p w14:paraId="2B6AE7EB">
            <w:pPr>
              <w:jc w:val="center"/>
              <w:rPr>
                <w:rFonts w:hint="eastAsia" w:ascii="宋体" w:hAnsi="宋体" w:cs="宋体"/>
                <w:color w:val="auto"/>
                <w:highlight w:val="none"/>
              </w:rPr>
            </w:pPr>
            <w:r>
              <w:rPr>
                <w:rFonts w:hint="eastAsia" w:ascii="宋体" w:hAnsi="宋体" w:cs="宋体"/>
                <w:color w:val="auto"/>
                <w:kern w:val="0"/>
                <w:szCs w:val="21"/>
                <w:highlight w:val="none"/>
              </w:rPr>
              <w:t>评审结果</w:t>
            </w:r>
          </w:p>
        </w:tc>
        <w:tc>
          <w:tcPr>
            <w:tcW w:w="8033" w:type="dxa"/>
            <w:gridSpan w:val="2"/>
            <w:noWrap w:val="0"/>
            <w:vAlign w:val="center"/>
          </w:tcPr>
          <w:p w14:paraId="6D67CD6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3.4.1  评审委员会按照经评审的得分由高到低的顺序推荐中选候选人。</w:t>
            </w:r>
          </w:p>
          <w:p w14:paraId="01DC9ECC">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3.4.2  评审委员会完成评审后，应当向比选人提交书面评审报告。</w:t>
            </w:r>
          </w:p>
        </w:tc>
      </w:tr>
    </w:tbl>
    <w:p w14:paraId="25A192E8">
      <w:pPr>
        <w:spacing w:line="360" w:lineRule="auto"/>
        <w:ind w:firstLine="420"/>
        <w:outlineLvl w:val="0"/>
        <w:rPr>
          <w:rFonts w:hint="eastAsia" w:ascii="宋体" w:hAnsi="宋体" w:cs="宋体"/>
          <w:b/>
          <w:color w:val="auto"/>
          <w:szCs w:val="21"/>
          <w:highlight w:val="none"/>
        </w:rPr>
      </w:pPr>
      <w:r>
        <w:rPr>
          <w:rFonts w:hint="eastAsia" w:ascii="宋体" w:hAnsi="宋体" w:cs="宋体"/>
          <w:b/>
          <w:color w:val="auto"/>
          <w:szCs w:val="21"/>
          <w:highlight w:val="none"/>
        </w:rPr>
        <w:br w:type="page"/>
      </w:r>
      <w:bookmarkStart w:id="64" w:name="_Toc408824568"/>
      <w:bookmarkStart w:id="65" w:name="_Toc416952097"/>
      <w:r>
        <w:rPr>
          <w:rFonts w:hint="eastAsia" w:ascii="宋体" w:hAnsi="宋体" w:cs="宋体"/>
          <w:b/>
          <w:color w:val="auto"/>
          <w:szCs w:val="21"/>
          <w:highlight w:val="none"/>
        </w:rPr>
        <w:t>1、评审方法</w:t>
      </w:r>
      <w:bookmarkEnd w:id="64"/>
      <w:bookmarkEnd w:id="65"/>
    </w:p>
    <w:p w14:paraId="13C33537">
      <w:pPr>
        <w:autoSpaceDE w:val="0"/>
        <w:autoSpaceDN w:val="0"/>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本次评审采用</w:t>
      </w:r>
      <w:r>
        <w:rPr>
          <w:rFonts w:hint="eastAsia" w:ascii="宋体" w:hAnsi="宋体" w:cs="宋体"/>
          <w:color w:val="auto"/>
          <w:highlight w:val="none"/>
        </w:rPr>
        <w:t>经评审的最低价竞选法</w:t>
      </w:r>
      <w:r>
        <w:rPr>
          <w:rFonts w:hint="eastAsia" w:ascii="宋体" w:hAnsi="宋体" w:cs="宋体"/>
          <w:color w:val="auto"/>
          <w:kern w:val="0"/>
          <w:szCs w:val="21"/>
          <w:highlight w:val="none"/>
        </w:rPr>
        <w:t>。评审委员会根据本章第2.2款规定进行评分，按照得分由高到低的顺序推荐中选候选人，或根据比选人授权直接确定中选人，但竞选报价低于其成本的除外。</w:t>
      </w:r>
    </w:p>
    <w:p w14:paraId="7F65AB8E">
      <w:pPr>
        <w:spacing w:line="360" w:lineRule="auto"/>
        <w:outlineLvl w:val="0"/>
        <w:rPr>
          <w:rFonts w:hint="eastAsia" w:ascii="宋体" w:hAnsi="宋体" w:cs="宋体"/>
          <w:b/>
          <w:color w:val="auto"/>
          <w:szCs w:val="21"/>
          <w:highlight w:val="none"/>
        </w:rPr>
      </w:pPr>
      <w:bookmarkStart w:id="66" w:name="_Toc408824569"/>
      <w:bookmarkStart w:id="67" w:name="_Toc416952098"/>
      <w:r>
        <w:rPr>
          <w:rFonts w:hint="eastAsia" w:ascii="宋体" w:hAnsi="宋体" w:cs="宋体"/>
          <w:b/>
          <w:color w:val="auto"/>
          <w:szCs w:val="21"/>
          <w:highlight w:val="none"/>
        </w:rPr>
        <w:t>2、评审标准</w:t>
      </w:r>
      <w:bookmarkEnd w:id="66"/>
      <w:bookmarkEnd w:id="67"/>
    </w:p>
    <w:p w14:paraId="5A4BAABB">
      <w:pPr>
        <w:pStyle w:val="5"/>
        <w:rPr>
          <w:rFonts w:hint="eastAsia" w:ascii="宋体" w:hAnsi="宋体" w:cs="宋体"/>
          <w:color w:val="auto"/>
          <w:sz w:val="21"/>
          <w:szCs w:val="21"/>
          <w:highlight w:val="none"/>
        </w:rPr>
      </w:pPr>
      <w:bookmarkStart w:id="68" w:name="_Toc416952099"/>
      <w:bookmarkStart w:id="69" w:name="_Toc408824570"/>
      <w:r>
        <w:rPr>
          <w:rFonts w:hint="eastAsia" w:ascii="宋体" w:hAnsi="宋体" w:cs="宋体"/>
          <w:color w:val="auto"/>
          <w:sz w:val="21"/>
          <w:szCs w:val="21"/>
          <w:highlight w:val="none"/>
        </w:rPr>
        <w:t>2.1 初步评审标准</w:t>
      </w:r>
      <w:bookmarkEnd w:id="68"/>
      <w:bookmarkEnd w:id="69"/>
    </w:p>
    <w:p w14:paraId="618ACE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2.1.1形式评审标准：见评审办法前附表。</w:t>
      </w:r>
    </w:p>
    <w:p w14:paraId="56936A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2.1.2资格评审标准：见评审办法前附表。</w:t>
      </w:r>
    </w:p>
    <w:p w14:paraId="10BCB2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 响应性评审标准：见评审办法前附表。</w:t>
      </w:r>
    </w:p>
    <w:p w14:paraId="4020FA25">
      <w:pPr>
        <w:pStyle w:val="5"/>
        <w:rPr>
          <w:rFonts w:hint="eastAsia" w:ascii="宋体" w:hAnsi="宋体" w:cs="宋体"/>
          <w:color w:val="auto"/>
          <w:sz w:val="21"/>
          <w:szCs w:val="21"/>
          <w:highlight w:val="none"/>
        </w:rPr>
      </w:pPr>
      <w:bookmarkStart w:id="70" w:name="_Toc416952100"/>
      <w:bookmarkStart w:id="71" w:name="_Toc408824571"/>
      <w:r>
        <w:rPr>
          <w:rFonts w:hint="eastAsia" w:ascii="宋体" w:hAnsi="宋体" w:cs="宋体"/>
          <w:color w:val="auto"/>
          <w:sz w:val="21"/>
          <w:szCs w:val="21"/>
          <w:highlight w:val="none"/>
        </w:rPr>
        <w:t>2.2 详细评审标准</w:t>
      </w:r>
      <w:bookmarkEnd w:id="70"/>
      <w:bookmarkEnd w:id="71"/>
    </w:p>
    <w:p w14:paraId="79615973">
      <w:pPr>
        <w:spacing w:line="360" w:lineRule="auto"/>
        <w:ind w:firstLine="210" w:firstLineChars="100"/>
        <w:outlineLvl w:val="0"/>
        <w:rPr>
          <w:rFonts w:hint="eastAsia" w:ascii="宋体" w:hAnsi="宋体" w:cs="宋体"/>
          <w:color w:val="auto"/>
          <w:szCs w:val="21"/>
          <w:highlight w:val="none"/>
        </w:rPr>
      </w:pPr>
      <w:bookmarkStart w:id="72" w:name="_Toc410926386"/>
      <w:bookmarkStart w:id="73" w:name="_Toc408824572"/>
      <w:bookmarkStart w:id="74" w:name="_Toc416952101"/>
      <w:bookmarkStart w:id="75" w:name="_Toc410909030"/>
      <w:r>
        <w:rPr>
          <w:rFonts w:hint="eastAsia" w:ascii="宋体" w:hAnsi="宋体" w:cs="宋体"/>
          <w:color w:val="auto"/>
          <w:szCs w:val="21"/>
          <w:highlight w:val="none"/>
        </w:rPr>
        <w:t>详细评审标准：见评审办法前附表。</w:t>
      </w:r>
      <w:bookmarkEnd w:id="72"/>
      <w:bookmarkEnd w:id="73"/>
      <w:bookmarkEnd w:id="74"/>
      <w:bookmarkEnd w:id="75"/>
    </w:p>
    <w:p w14:paraId="2F385D7E">
      <w:pPr>
        <w:spacing w:line="360" w:lineRule="auto"/>
        <w:outlineLvl w:val="0"/>
        <w:rPr>
          <w:rFonts w:hint="eastAsia" w:ascii="宋体" w:hAnsi="宋体" w:cs="宋体"/>
          <w:b/>
          <w:color w:val="auto"/>
          <w:szCs w:val="21"/>
          <w:highlight w:val="none"/>
        </w:rPr>
      </w:pPr>
      <w:bookmarkStart w:id="76" w:name="_Toc416952102"/>
      <w:bookmarkStart w:id="77" w:name="_Toc408824573"/>
      <w:r>
        <w:rPr>
          <w:rFonts w:hint="eastAsia" w:ascii="宋体" w:hAnsi="宋体" w:cs="宋体"/>
          <w:b/>
          <w:color w:val="auto"/>
          <w:szCs w:val="21"/>
          <w:highlight w:val="none"/>
        </w:rPr>
        <w:t>3、评审程序</w:t>
      </w:r>
      <w:bookmarkEnd w:id="76"/>
      <w:bookmarkEnd w:id="77"/>
    </w:p>
    <w:p w14:paraId="0A22121D">
      <w:pPr>
        <w:pStyle w:val="5"/>
        <w:rPr>
          <w:rFonts w:hint="eastAsia" w:ascii="宋体" w:hAnsi="宋体" w:cs="宋体"/>
          <w:color w:val="auto"/>
          <w:sz w:val="21"/>
          <w:szCs w:val="21"/>
          <w:highlight w:val="none"/>
        </w:rPr>
      </w:pPr>
      <w:bookmarkStart w:id="78" w:name="_Toc408824574"/>
      <w:bookmarkStart w:id="79" w:name="_Toc416952103"/>
      <w:r>
        <w:rPr>
          <w:rFonts w:hint="eastAsia" w:ascii="宋体" w:hAnsi="宋体" w:cs="宋体"/>
          <w:color w:val="auto"/>
          <w:sz w:val="21"/>
          <w:szCs w:val="21"/>
          <w:highlight w:val="none"/>
        </w:rPr>
        <w:t>3.1 初步评审</w:t>
      </w:r>
      <w:bookmarkEnd w:id="78"/>
      <w:bookmarkEnd w:id="79"/>
    </w:p>
    <w:p w14:paraId="785F17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评审委员会可以要求竞选人提交竞选人须知前附表1.4.1“资格审查资料”的有关证明和证件的原件，以便核验。评审委员会依据本章第2.1款规定的标准对竞选文件进行初步评审。有一项不符合评审标准的，作废标处理。</w:t>
      </w:r>
    </w:p>
    <w:p w14:paraId="30E4F1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 竞选人有以下情形之一的，其竞选作废标处理：</w:t>
      </w:r>
    </w:p>
    <w:p w14:paraId="47EDB9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（1）第二章“竞选人须知”第 1.4.3 项规定的任何一种情形的；</w:t>
      </w:r>
    </w:p>
    <w:p w14:paraId="756A2E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（2）串通竞选或弄虚作假或有其他违法行为的；</w:t>
      </w:r>
    </w:p>
    <w:p w14:paraId="51E2DA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（3）不按评审委员会要求澄清、说明或补正的；</w:t>
      </w:r>
    </w:p>
    <w:p w14:paraId="08FE3F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（4）本比选文件约定的其他情形。</w:t>
      </w:r>
    </w:p>
    <w:p w14:paraId="6AF5AA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 竞选报价有算术错误的，评审委员会按以下原则对竞选报价进行修正，修正的价格经竞选人书面确认后具有约束力。竞选人不接受修正价格的，其竞选作废标处理。</w:t>
      </w:r>
    </w:p>
    <w:p w14:paraId="219C8FA9">
      <w:pPr>
        <w:spacing w:line="360" w:lineRule="auto"/>
        <w:ind w:firstLine="420" w:firstLineChars="200"/>
        <w:rPr>
          <w:rFonts w:hint="eastAsia" w:ascii="宋体" w:hAnsi="宋体" w:cs="宋体"/>
          <w:color w:val="auto"/>
          <w:kern w:val="0"/>
          <w:sz w:val="24"/>
          <w:highlight w:val="none"/>
        </w:rPr>
      </w:pPr>
      <w:r>
        <w:rPr>
          <w:rFonts w:hint="eastAsia" w:ascii="宋体" w:hAnsi="宋体" w:cs="宋体"/>
          <w:color w:val="auto"/>
          <w:szCs w:val="21"/>
          <w:highlight w:val="none"/>
        </w:rPr>
        <w:t>（1）竞选文件中的大写金额与小写金额不一致的，以大写金额为准;</w:t>
      </w:r>
      <w:r>
        <w:rPr>
          <w:rFonts w:hint="eastAsia" w:ascii="宋体" w:hAnsi="宋体" w:cs="宋体"/>
          <w:color w:val="auto"/>
          <w:kern w:val="0"/>
          <w:sz w:val="24"/>
          <w:highlight w:val="none"/>
        </w:rPr>
        <w:t xml:space="preserve"> </w:t>
      </w:r>
    </w:p>
    <w:p w14:paraId="2DB362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52F828E1">
      <w:pPr>
        <w:pStyle w:val="5"/>
        <w:rPr>
          <w:rFonts w:hint="eastAsia" w:ascii="宋体" w:hAnsi="宋体" w:cs="宋体"/>
          <w:color w:val="auto"/>
          <w:sz w:val="21"/>
          <w:szCs w:val="21"/>
          <w:highlight w:val="none"/>
        </w:rPr>
      </w:pPr>
      <w:bookmarkStart w:id="80" w:name="_Toc416952104"/>
      <w:bookmarkStart w:id="81" w:name="_Toc408824575"/>
      <w:r>
        <w:rPr>
          <w:rFonts w:hint="eastAsia" w:ascii="宋体" w:hAnsi="宋体" w:cs="宋体"/>
          <w:color w:val="auto"/>
          <w:sz w:val="21"/>
          <w:szCs w:val="21"/>
          <w:highlight w:val="none"/>
        </w:rPr>
        <w:t>3.2 详细评审</w:t>
      </w:r>
      <w:bookmarkEnd w:id="80"/>
      <w:bookmarkEnd w:id="81"/>
    </w:p>
    <w:p w14:paraId="0877A0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3.2.1 </w:t>
      </w:r>
      <w:r>
        <w:rPr>
          <w:rFonts w:hint="eastAsia" w:ascii="宋体" w:hAnsi="宋体" w:cs="宋体"/>
          <w:color w:val="auto"/>
          <w:kern w:val="0"/>
          <w:szCs w:val="21"/>
          <w:highlight w:val="none"/>
        </w:rPr>
        <w:t>评审委员会按本章第2.2款规定的量化因素和标准进行评分</w:t>
      </w:r>
      <w:r>
        <w:rPr>
          <w:rFonts w:hint="eastAsia" w:ascii="宋体" w:hAnsi="宋体" w:cs="宋体"/>
          <w:color w:val="auto"/>
          <w:szCs w:val="21"/>
          <w:highlight w:val="none"/>
        </w:rPr>
        <w:t>。</w:t>
      </w:r>
    </w:p>
    <w:p w14:paraId="35C3A49C">
      <w:pPr>
        <w:pStyle w:val="5"/>
        <w:rPr>
          <w:rFonts w:hint="eastAsia" w:ascii="宋体" w:hAnsi="宋体" w:cs="宋体"/>
          <w:color w:val="auto"/>
          <w:sz w:val="21"/>
          <w:szCs w:val="21"/>
          <w:highlight w:val="none"/>
        </w:rPr>
      </w:pPr>
      <w:bookmarkStart w:id="82" w:name="_Toc408824576"/>
      <w:bookmarkStart w:id="83" w:name="_Toc416952105"/>
      <w:r>
        <w:rPr>
          <w:rFonts w:hint="eastAsia" w:ascii="宋体" w:hAnsi="宋体" w:cs="宋体"/>
          <w:color w:val="auto"/>
          <w:sz w:val="21"/>
          <w:szCs w:val="21"/>
          <w:highlight w:val="none"/>
        </w:rPr>
        <w:t>3.3 竞选文件的澄清和补正</w:t>
      </w:r>
      <w:bookmarkEnd w:id="82"/>
      <w:bookmarkEnd w:id="83"/>
    </w:p>
    <w:p w14:paraId="5F9885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在评审过程中，评审委员会可以书面形式要求竞选人对所提交的竞选文件中不明确的内容进行书面澄清或说明，或者对细微偏差进行补正。评审委员会不接受竞选人主动提出的澄清、说明或补正。</w:t>
      </w:r>
    </w:p>
    <w:p w14:paraId="567F22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 澄清、 说明和补正不得改变竞选文件的实质性内容（算术性错误修正的除外）。竞选人的面澄清、说明和补正属于竞选文件的组成部分。</w:t>
      </w:r>
    </w:p>
    <w:p w14:paraId="18DF2E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评审委员会对竞选人提交的澄清、说明或补正有疑问的，可以要求竞选人进一步澄清、说明或补正，直至满足评审委员会的要求。</w:t>
      </w:r>
    </w:p>
    <w:p w14:paraId="5F636BF4">
      <w:pPr>
        <w:pStyle w:val="5"/>
        <w:rPr>
          <w:rFonts w:hint="eastAsia" w:ascii="宋体" w:hAnsi="宋体" w:cs="宋体"/>
          <w:color w:val="auto"/>
          <w:sz w:val="21"/>
          <w:szCs w:val="21"/>
          <w:highlight w:val="none"/>
        </w:rPr>
      </w:pPr>
      <w:bookmarkStart w:id="84" w:name="_Toc416952106"/>
      <w:bookmarkStart w:id="85" w:name="_Toc408824577"/>
      <w:r>
        <w:rPr>
          <w:rFonts w:hint="eastAsia" w:ascii="宋体" w:hAnsi="宋体" w:cs="宋体"/>
          <w:color w:val="auto"/>
          <w:sz w:val="21"/>
          <w:szCs w:val="21"/>
          <w:highlight w:val="none"/>
        </w:rPr>
        <w:t>3.4 评审结果</w:t>
      </w:r>
      <w:bookmarkEnd w:id="84"/>
      <w:bookmarkEnd w:id="85"/>
    </w:p>
    <w:p w14:paraId="632C9B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3.4.1评审委员会按照得分由高到低的顺序推荐中选候选人。</w:t>
      </w:r>
    </w:p>
    <w:p w14:paraId="7177E82A">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3.4.2 评审委员会完成评审后，应当向比选人提交书面评审报告。</w:t>
      </w:r>
    </w:p>
    <w:p w14:paraId="3F7C9465">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p>
    <w:p w14:paraId="6B6A6EEB">
      <w:pPr>
        <w:pStyle w:val="44"/>
        <w:spacing w:line="360" w:lineRule="auto"/>
        <w:ind w:firstLine="422"/>
        <w:rPr>
          <w:rFonts w:hint="eastAsia" w:ascii="宋体" w:hAnsi="宋体" w:cs="宋体"/>
          <w:color w:val="auto"/>
          <w:highlight w:val="none"/>
        </w:rPr>
      </w:pPr>
      <w:r>
        <w:rPr>
          <w:rFonts w:hint="eastAsia" w:ascii="宋体" w:hAnsi="宋体" w:cs="宋体"/>
          <w:b/>
          <w:color w:val="auto"/>
          <w:highlight w:val="none"/>
        </w:rPr>
        <w:br w:type="page"/>
      </w:r>
      <w:bookmarkEnd w:id="58"/>
      <w:bookmarkEnd w:id="59"/>
      <w:bookmarkEnd w:id="60"/>
    </w:p>
    <w:p w14:paraId="4F8D9298">
      <w:pPr>
        <w:pStyle w:val="3"/>
        <w:numPr>
          <w:ilvl w:val="0"/>
          <w:numId w:val="1"/>
        </w:numPr>
        <w:tabs>
          <w:tab w:val="clear" w:pos="3360"/>
        </w:tabs>
        <w:spacing w:before="0" w:after="0" w:line="240" w:lineRule="auto"/>
        <w:jc w:val="center"/>
        <w:rPr>
          <w:rFonts w:hint="eastAsia" w:ascii="宋体" w:hAnsi="宋体" w:cs="宋体"/>
          <w:color w:val="auto"/>
          <w:highlight w:val="none"/>
        </w:rPr>
      </w:pPr>
      <w:bookmarkStart w:id="86" w:name="_Toc416952107"/>
      <w:r>
        <w:rPr>
          <w:rFonts w:hint="eastAsia" w:ascii="宋体" w:hAnsi="宋体" w:cs="宋体"/>
          <w:color w:val="auto"/>
          <w:highlight w:val="none"/>
        </w:rPr>
        <w:t>合同条款及格式</w:t>
      </w:r>
      <w:bookmarkEnd w:id="86"/>
    </w:p>
    <w:p w14:paraId="43503D7E">
      <w:pPr>
        <w:rPr>
          <w:rFonts w:hint="eastAsia" w:ascii="宋体" w:hAnsi="宋体" w:cs="宋体"/>
          <w:color w:val="auto"/>
          <w:highlight w:val="none"/>
        </w:rPr>
      </w:pPr>
    </w:p>
    <w:p w14:paraId="26FD5DCA">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p>
    <w:p w14:paraId="31BFB5C5">
      <w:pPr>
        <w:autoSpaceDE w:val="0"/>
        <w:autoSpaceDN w:val="0"/>
        <w:adjustRightInd w:val="0"/>
        <w:snapToGrid w:val="0"/>
        <w:spacing w:line="360" w:lineRule="auto"/>
        <w:ind w:firstLine="2730" w:firstLineChars="13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由比选人与中选单位依据相关文件签订</w:t>
      </w:r>
    </w:p>
    <w:p w14:paraId="420B97EC">
      <w:pPr>
        <w:snapToGrid w:val="0"/>
        <w:spacing w:line="288" w:lineRule="auto"/>
        <w:rPr>
          <w:rFonts w:hint="eastAsia" w:ascii="宋体" w:hAnsi="宋体" w:cs="宋体"/>
          <w:b/>
          <w:color w:val="auto"/>
          <w:sz w:val="28"/>
          <w:szCs w:val="28"/>
          <w:highlight w:val="none"/>
        </w:rPr>
      </w:pPr>
    </w:p>
    <w:p w14:paraId="1AE772AC">
      <w:pPr>
        <w:snapToGrid w:val="0"/>
        <w:spacing w:line="288" w:lineRule="auto"/>
        <w:rPr>
          <w:rFonts w:hint="eastAsia" w:ascii="宋体" w:hAnsi="宋体" w:cs="宋体"/>
          <w:b/>
          <w:color w:val="auto"/>
          <w:sz w:val="28"/>
          <w:szCs w:val="28"/>
          <w:highlight w:val="none"/>
        </w:rPr>
      </w:pPr>
    </w:p>
    <w:p w14:paraId="4CD32AF3">
      <w:pPr>
        <w:snapToGrid w:val="0"/>
        <w:spacing w:line="288" w:lineRule="auto"/>
        <w:rPr>
          <w:rFonts w:hint="eastAsia" w:ascii="宋体" w:hAnsi="宋体" w:cs="宋体"/>
          <w:b/>
          <w:color w:val="auto"/>
          <w:sz w:val="28"/>
          <w:szCs w:val="28"/>
          <w:highlight w:val="none"/>
        </w:rPr>
      </w:pPr>
    </w:p>
    <w:p w14:paraId="6813DAC3">
      <w:pPr>
        <w:snapToGrid w:val="0"/>
        <w:spacing w:line="288" w:lineRule="auto"/>
        <w:rPr>
          <w:rFonts w:hint="eastAsia" w:ascii="宋体" w:hAnsi="宋体" w:cs="宋体"/>
          <w:b/>
          <w:color w:val="auto"/>
          <w:sz w:val="28"/>
          <w:szCs w:val="28"/>
          <w:highlight w:val="none"/>
        </w:rPr>
      </w:pPr>
    </w:p>
    <w:p w14:paraId="32295505">
      <w:pPr>
        <w:snapToGrid w:val="0"/>
        <w:spacing w:line="288" w:lineRule="auto"/>
        <w:rPr>
          <w:rFonts w:hint="eastAsia" w:ascii="宋体" w:hAnsi="宋体" w:cs="宋体"/>
          <w:b/>
          <w:color w:val="auto"/>
          <w:sz w:val="28"/>
          <w:szCs w:val="28"/>
          <w:highlight w:val="none"/>
        </w:rPr>
      </w:pPr>
    </w:p>
    <w:p w14:paraId="425E821B">
      <w:pPr>
        <w:snapToGrid w:val="0"/>
        <w:spacing w:line="288" w:lineRule="auto"/>
        <w:rPr>
          <w:rFonts w:hint="eastAsia" w:ascii="宋体" w:hAnsi="宋体" w:cs="宋体"/>
          <w:b/>
          <w:color w:val="auto"/>
          <w:sz w:val="28"/>
          <w:szCs w:val="28"/>
          <w:highlight w:val="none"/>
        </w:rPr>
      </w:pPr>
    </w:p>
    <w:p w14:paraId="18AA6FF3">
      <w:pPr>
        <w:snapToGrid w:val="0"/>
        <w:spacing w:line="288" w:lineRule="auto"/>
        <w:rPr>
          <w:rFonts w:hint="eastAsia" w:ascii="宋体" w:hAnsi="宋体" w:cs="宋体"/>
          <w:b/>
          <w:color w:val="auto"/>
          <w:sz w:val="28"/>
          <w:szCs w:val="28"/>
          <w:highlight w:val="none"/>
        </w:rPr>
      </w:pPr>
    </w:p>
    <w:p w14:paraId="4EAEB017">
      <w:pPr>
        <w:snapToGrid w:val="0"/>
        <w:spacing w:line="288" w:lineRule="auto"/>
        <w:rPr>
          <w:rFonts w:hint="eastAsia" w:ascii="宋体" w:hAnsi="宋体" w:cs="宋体"/>
          <w:b/>
          <w:color w:val="auto"/>
          <w:sz w:val="28"/>
          <w:szCs w:val="28"/>
          <w:highlight w:val="none"/>
        </w:rPr>
      </w:pPr>
    </w:p>
    <w:p w14:paraId="5D85A514">
      <w:pPr>
        <w:snapToGrid w:val="0"/>
        <w:spacing w:line="288" w:lineRule="auto"/>
        <w:rPr>
          <w:rFonts w:hint="eastAsia" w:ascii="宋体" w:hAnsi="宋体" w:cs="宋体"/>
          <w:b/>
          <w:color w:val="auto"/>
          <w:sz w:val="28"/>
          <w:szCs w:val="28"/>
          <w:highlight w:val="none"/>
        </w:rPr>
      </w:pPr>
    </w:p>
    <w:p w14:paraId="36CB0A22">
      <w:pPr>
        <w:snapToGrid w:val="0"/>
        <w:spacing w:line="288" w:lineRule="auto"/>
        <w:rPr>
          <w:rFonts w:hint="eastAsia" w:ascii="宋体" w:hAnsi="宋体" w:cs="宋体"/>
          <w:b/>
          <w:color w:val="auto"/>
          <w:sz w:val="28"/>
          <w:szCs w:val="28"/>
          <w:highlight w:val="none"/>
        </w:rPr>
      </w:pPr>
    </w:p>
    <w:p w14:paraId="01F10CB7">
      <w:pPr>
        <w:snapToGrid w:val="0"/>
        <w:spacing w:line="288" w:lineRule="auto"/>
        <w:rPr>
          <w:rFonts w:hint="eastAsia" w:ascii="宋体" w:hAnsi="宋体" w:cs="宋体"/>
          <w:b/>
          <w:color w:val="auto"/>
          <w:sz w:val="28"/>
          <w:szCs w:val="28"/>
          <w:highlight w:val="none"/>
        </w:rPr>
      </w:pPr>
    </w:p>
    <w:p w14:paraId="55623BE8">
      <w:pPr>
        <w:snapToGrid w:val="0"/>
        <w:spacing w:line="288" w:lineRule="auto"/>
        <w:rPr>
          <w:rFonts w:hint="eastAsia" w:ascii="宋体" w:hAnsi="宋体" w:cs="宋体"/>
          <w:b/>
          <w:color w:val="auto"/>
          <w:sz w:val="28"/>
          <w:szCs w:val="28"/>
          <w:highlight w:val="none"/>
        </w:rPr>
      </w:pPr>
    </w:p>
    <w:p w14:paraId="16C3E338">
      <w:pPr>
        <w:snapToGrid w:val="0"/>
        <w:spacing w:line="288" w:lineRule="auto"/>
        <w:rPr>
          <w:rFonts w:hint="eastAsia" w:ascii="宋体" w:hAnsi="宋体" w:cs="宋体"/>
          <w:b/>
          <w:color w:val="auto"/>
          <w:sz w:val="28"/>
          <w:szCs w:val="28"/>
          <w:highlight w:val="none"/>
        </w:rPr>
      </w:pPr>
    </w:p>
    <w:p w14:paraId="13EEC644">
      <w:pPr>
        <w:snapToGrid w:val="0"/>
        <w:spacing w:line="288" w:lineRule="auto"/>
        <w:rPr>
          <w:rFonts w:hint="eastAsia" w:ascii="宋体" w:hAnsi="宋体" w:cs="宋体"/>
          <w:b/>
          <w:color w:val="auto"/>
          <w:sz w:val="28"/>
          <w:szCs w:val="28"/>
          <w:highlight w:val="none"/>
        </w:rPr>
      </w:pPr>
    </w:p>
    <w:p w14:paraId="2ED36C0C">
      <w:pPr>
        <w:snapToGrid w:val="0"/>
        <w:spacing w:line="288" w:lineRule="auto"/>
        <w:rPr>
          <w:rFonts w:hint="eastAsia" w:ascii="宋体" w:hAnsi="宋体" w:cs="宋体"/>
          <w:b/>
          <w:color w:val="auto"/>
          <w:sz w:val="28"/>
          <w:szCs w:val="28"/>
          <w:highlight w:val="none"/>
        </w:rPr>
      </w:pPr>
    </w:p>
    <w:p w14:paraId="02745E22">
      <w:pPr>
        <w:snapToGrid w:val="0"/>
        <w:spacing w:line="288" w:lineRule="auto"/>
        <w:rPr>
          <w:rFonts w:hint="eastAsia" w:ascii="宋体" w:hAnsi="宋体" w:cs="宋体"/>
          <w:b/>
          <w:color w:val="auto"/>
          <w:sz w:val="28"/>
          <w:szCs w:val="28"/>
          <w:highlight w:val="none"/>
        </w:rPr>
      </w:pPr>
    </w:p>
    <w:p w14:paraId="3FA35A8D">
      <w:pPr>
        <w:snapToGrid w:val="0"/>
        <w:spacing w:line="288" w:lineRule="auto"/>
        <w:rPr>
          <w:rFonts w:hint="eastAsia" w:ascii="宋体" w:hAnsi="宋体" w:cs="宋体"/>
          <w:b/>
          <w:color w:val="auto"/>
          <w:sz w:val="28"/>
          <w:szCs w:val="28"/>
          <w:highlight w:val="none"/>
        </w:rPr>
      </w:pPr>
    </w:p>
    <w:p w14:paraId="29552CD4">
      <w:pPr>
        <w:snapToGrid w:val="0"/>
        <w:spacing w:line="288" w:lineRule="auto"/>
        <w:rPr>
          <w:rFonts w:hint="eastAsia" w:ascii="宋体" w:hAnsi="宋体" w:cs="宋体"/>
          <w:b/>
          <w:color w:val="auto"/>
          <w:sz w:val="28"/>
          <w:szCs w:val="28"/>
          <w:highlight w:val="none"/>
        </w:rPr>
      </w:pPr>
    </w:p>
    <w:p w14:paraId="17AB8966">
      <w:pPr>
        <w:snapToGrid w:val="0"/>
        <w:spacing w:line="288" w:lineRule="auto"/>
        <w:rPr>
          <w:rFonts w:hint="eastAsia" w:ascii="宋体" w:hAnsi="宋体" w:cs="宋体"/>
          <w:b/>
          <w:color w:val="auto"/>
          <w:sz w:val="28"/>
          <w:szCs w:val="28"/>
          <w:highlight w:val="none"/>
        </w:rPr>
      </w:pPr>
    </w:p>
    <w:p w14:paraId="3ED11D92">
      <w:pPr>
        <w:snapToGrid w:val="0"/>
        <w:spacing w:line="288" w:lineRule="auto"/>
        <w:rPr>
          <w:rFonts w:hint="eastAsia" w:ascii="宋体" w:hAnsi="宋体" w:cs="宋体"/>
          <w:b/>
          <w:color w:val="auto"/>
          <w:sz w:val="28"/>
          <w:szCs w:val="28"/>
          <w:highlight w:val="none"/>
        </w:rPr>
      </w:pPr>
    </w:p>
    <w:p w14:paraId="4973D1F1">
      <w:pPr>
        <w:snapToGrid w:val="0"/>
        <w:spacing w:line="288" w:lineRule="auto"/>
        <w:rPr>
          <w:rFonts w:hint="eastAsia" w:ascii="宋体" w:hAnsi="宋体" w:cs="宋体"/>
          <w:b/>
          <w:color w:val="auto"/>
          <w:sz w:val="28"/>
          <w:szCs w:val="28"/>
          <w:highlight w:val="none"/>
        </w:rPr>
      </w:pPr>
    </w:p>
    <w:p w14:paraId="76739453">
      <w:pPr>
        <w:snapToGrid w:val="0"/>
        <w:spacing w:line="288" w:lineRule="auto"/>
        <w:rPr>
          <w:rFonts w:hint="eastAsia" w:ascii="宋体" w:hAnsi="宋体" w:cs="宋体"/>
          <w:b/>
          <w:color w:val="auto"/>
          <w:sz w:val="28"/>
          <w:szCs w:val="28"/>
          <w:highlight w:val="none"/>
        </w:rPr>
      </w:pPr>
    </w:p>
    <w:p w14:paraId="22C592E1">
      <w:pPr>
        <w:pStyle w:val="2"/>
        <w:rPr>
          <w:rFonts w:hint="eastAsia"/>
          <w:highlight w:val="none"/>
        </w:rPr>
      </w:pPr>
    </w:p>
    <w:p w14:paraId="35540DD2">
      <w:pPr>
        <w:snapToGrid w:val="0"/>
        <w:spacing w:line="288" w:lineRule="auto"/>
        <w:rPr>
          <w:rFonts w:hint="eastAsia" w:ascii="宋体" w:hAnsi="宋体" w:cs="宋体"/>
          <w:b/>
          <w:color w:val="auto"/>
          <w:sz w:val="28"/>
          <w:szCs w:val="28"/>
          <w:highlight w:val="none"/>
        </w:rPr>
      </w:pPr>
    </w:p>
    <w:p w14:paraId="5C170F20">
      <w:pPr>
        <w:snapToGrid w:val="0"/>
        <w:spacing w:line="288" w:lineRule="auto"/>
        <w:rPr>
          <w:rFonts w:hint="eastAsia" w:ascii="宋体" w:hAnsi="宋体" w:cs="宋体"/>
          <w:b/>
          <w:color w:val="auto"/>
          <w:sz w:val="28"/>
          <w:szCs w:val="28"/>
          <w:highlight w:val="none"/>
        </w:rPr>
      </w:pPr>
    </w:p>
    <w:p w14:paraId="21F7A2DC">
      <w:pPr>
        <w:snapToGrid w:val="0"/>
        <w:spacing w:line="288" w:lineRule="auto"/>
        <w:rPr>
          <w:rFonts w:hint="eastAsia" w:ascii="宋体" w:hAnsi="宋体" w:cs="宋体"/>
          <w:b/>
          <w:color w:val="auto"/>
          <w:sz w:val="28"/>
          <w:szCs w:val="28"/>
          <w:highlight w:val="none"/>
        </w:rPr>
      </w:pPr>
    </w:p>
    <w:p w14:paraId="694A1CD5">
      <w:pPr>
        <w:snapToGrid w:val="0"/>
        <w:spacing w:line="288" w:lineRule="auto"/>
        <w:rPr>
          <w:rFonts w:hint="eastAsia" w:ascii="宋体" w:hAnsi="宋体" w:cs="宋体"/>
          <w:b/>
          <w:color w:val="auto"/>
          <w:sz w:val="28"/>
          <w:szCs w:val="28"/>
          <w:highlight w:val="none"/>
        </w:rPr>
      </w:pPr>
    </w:p>
    <w:p w14:paraId="64BFB463">
      <w:pPr>
        <w:snapToGrid w:val="0"/>
        <w:spacing w:line="500" w:lineRule="exact"/>
        <w:ind w:firstLine="883" w:firstLineChars="200"/>
        <w:jc w:val="center"/>
        <w:rPr>
          <w:rFonts w:hint="eastAsia"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第五章　工程量清单</w:t>
      </w:r>
    </w:p>
    <w:p w14:paraId="7AEFEF60">
      <w:pPr>
        <w:pStyle w:val="4"/>
        <w:spacing w:before="0" w:after="0" w:line="440" w:lineRule="exact"/>
        <w:rPr>
          <w:rFonts w:hint="eastAsia" w:ascii="宋体" w:hAnsi="宋体" w:eastAsia="宋体" w:cs="宋体"/>
          <w:color w:val="auto"/>
          <w:sz w:val="24"/>
          <w:szCs w:val="24"/>
          <w:highlight w:val="none"/>
        </w:rPr>
      </w:pPr>
      <w:bookmarkStart w:id="87" w:name="_Toc345917553"/>
      <w:bookmarkStart w:id="88" w:name="_Toc416952111"/>
      <w:bookmarkStart w:id="89" w:name="_Toc345008334"/>
      <w:r>
        <w:rPr>
          <w:rFonts w:hint="eastAsia" w:ascii="宋体" w:hAnsi="宋体" w:eastAsia="宋体" w:cs="宋体"/>
          <w:color w:val="auto"/>
          <w:sz w:val="24"/>
          <w:szCs w:val="24"/>
          <w:highlight w:val="none"/>
        </w:rPr>
        <w:t>1. 工程量清单说明</w:t>
      </w:r>
      <w:bookmarkEnd w:id="87"/>
      <w:bookmarkEnd w:id="88"/>
      <w:bookmarkEnd w:id="89"/>
    </w:p>
    <w:p w14:paraId="1271D49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本工程量清单应与比选文件中的竞选人须知、技术标准和要求（合同技术条款）、图纸等一起阅读和理解。</w:t>
      </w:r>
    </w:p>
    <w:p w14:paraId="048589F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工程量清单仅是竞选人竞选报价的共同基础。除另有约定外，工程量清单中的工程量是根据比选设计图纸计算的用于竞选报价的估算工程量，不作为最终结算工程量。最终结算工程量是承包人实际完成并符技术标准和要求（合同技术条款）等规定，按施工图纸计算的有效工程量。</w:t>
      </w:r>
    </w:p>
    <w:p w14:paraId="4A01AECB">
      <w:pPr>
        <w:spacing w:line="44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1.3</w:t>
      </w:r>
      <w:r>
        <w:rPr>
          <w:rFonts w:hint="eastAsia" w:ascii="宋体" w:hAnsi="宋体" w:cs="宋体"/>
          <w:color w:val="auto"/>
          <w:highlight w:val="none"/>
        </w:rPr>
        <w:t>工程价款的支付遵循合同条款的约定。</w:t>
      </w:r>
    </w:p>
    <w:p w14:paraId="6734DD8F">
      <w:pPr>
        <w:pStyle w:val="4"/>
        <w:spacing w:before="0" w:after="0" w:line="440" w:lineRule="exact"/>
        <w:rPr>
          <w:rFonts w:hint="eastAsia" w:ascii="宋体" w:hAnsi="宋体" w:eastAsia="宋体" w:cs="宋体"/>
          <w:color w:val="auto"/>
          <w:sz w:val="24"/>
          <w:szCs w:val="24"/>
          <w:highlight w:val="none"/>
        </w:rPr>
      </w:pPr>
      <w:bookmarkStart w:id="90" w:name="_Toc345917554"/>
      <w:bookmarkStart w:id="91" w:name="_Toc416952112"/>
      <w:bookmarkStart w:id="92" w:name="_Toc345008335"/>
      <w:r>
        <w:rPr>
          <w:rFonts w:hint="eastAsia" w:ascii="宋体" w:hAnsi="宋体" w:eastAsia="宋体" w:cs="宋体"/>
          <w:color w:val="auto"/>
          <w:sz w:val="24"/>
          <w:szCs w:val="24"/>
          <w:highlight w:val="none"/>
        </w:rPr>
        <w:t>2. 竞选报价说明</w:t>
      </w:r>
      <w:bookmarkEnd w:id="90"/>
      <w:bookmarkEnd w:id="91"/>
      <w:bookmarkEnd w:id="92"/>
    </w:p>
    <w:p w14:paraId="195BFD94">
      <w:pPr>
        <w:spacing w:line="440" w:lineRule="exact"/>
        <w:rPr>
          <w:rFonts w:hint="eastAsia" w:ascii="宋体" w:hAnsi="宋体" w:cs="宋体"/>
          <w:b/>
          <w:color w:val="auto"/>
          <w:highlight w:val="none"/>
        </w:rPr>
      </w:pPr>
      <w:r>
        <w:rPr>
          <w:rFonts w:hint="eastAsia" w:ascii="宋体" w:hAnsi="宋体" w:cs="宋体"/>
          <w:b/>
          <w:color w:val="auto"/>
          <w:highlight w:val="none"/>
        </w:rPr>
        <w:t>2.1工程量清单报价说明</w:t>
      </w:r>
    </w:p>
    <w:p w14:paraId="44C5415E">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2.1.1比选人提供的工程量清单由竞选人根据施工图纸和现场踏勘情况自行复核，如对比选人所提供的工程量清单有疑义（包括工程量不符、漏项、错项等），应在竞选人须知前附表规定的质疑时间截止前以</w:t>
      </w:r>
      <w:r>
        <w:rPr>
          <w:rFonts w:hint="eastAsia" w:ascii="宋体" w:hAnsi="宋体" w:cs="宋体"/>
          <w:color w:val="auto"/>
          <w:kern w:val="0"/>
          <w:szCs w:val="21"/>
          <w:highlight w:val="none"/>
        </w:rPr>
        <w:t>匿名形式</w:t>
      </w:r>
      <w:r>
        <w:rPr>
          <w:rFonts w:hint="eastAsia" w:ascii="宋体" w:hAnsi="宋体" w:cs="宋体"/>
          <w:color w:val="auto"/>
          <w:szCs w:val="21"/>
          <w:highlight w:val="none"/>
        </w:rPr>
        <w:t>提交。比选人将对有疑义的内容进行复核，并将结果通过书面形式发出。复核后的工程量清单将视为已涵盖本工程施工图纸范围内的全部工程内容；如果在统一答疑时间截止前竞选人未对工程量清单提出任何异议，将视为竞选人已认可比选文件中的工程量清单已涵盖本工程施工图纸范围内的全部工程内容。如竞选人中选，该竞选人的竞选报价即被认为是涵盖了施工图纸中所有工作量的合同价，工程量清单及单价作为工程款支付的依据。除合同规定可以进行调整的事项外，在合同实施期间单价不得变动。</w:t>
      </w:r>
    </w:p>
    <w:p w14:paraId="325E2B2B">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2.1.2报价原则</w:t>
      </w:r>
    </w:p>
    <w:p w14:paraId="2FBF774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竞选人参照《重庆市建设工程工程量清单计价规则》（CQJJGZ-2013）；《重庆市建设工程工程量计算规则》（CQJLGZ-2013）；《重庆市市政工程计价定额》（CQSZDE-2018）；《重庆市园林绿化工程计价定额》（CQYLLHDE-2018）；《重庆市绿色建筑工程计价定额》（CQLSJZDE-2018）；《重庆市通用安装工程计价定额》（CQAZDE-2018）；《重庆市建设工程费用定额》(CQFYDE-2018）；税金根据财政部国家税务总局《关于全面推行营业税改征增值税试点的通知》(财税[2016]35号)并结合《重庆市城乡建设委员会关于适用增值税新税率调整建设工程计价依据的通知》（渝建[2018]195号）调整；国家及重庆市的相关规范、标准，并根据比选文件、设计图纸、工程环境因素和工程特点及风险，并结合本工程所在地的当地人工费、材料价格、机械台班单价以及企业自身经济实力和管理水平对比选范围内容进行自主报价，竞选报价应包含完成工程量清单中一个规定计量单位项目所需的人工费、材料费、机械使用费、管理费、税金、利润和施工过程中的风、水、电费等，并充分考虑了各种风险因素；一旦中选后，比选人不接受中选人以组价不当（包括但不限于对工作内容理解的偏差、工料消耗量水平的确定、生产要素市场价格的判断、取费决策等原因）为理由而主张的任何损失或索赔。</w:t>
      </w:r>
    </w:p>
    <w:p w14:paraId="7871478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2.1.3竞选人应先到工地踏勘以充分了解工地位置、情况、道路及任何其它足以影响承包价格的情况，任何因忽视或误解工地情况而导致的索赔或工期延长申请将不获批准。</w:t>
      </w:r>
    </w:p>
    <w:p w14:paraId="051844E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2.1.4竞选人必须按照比选人提供的工程量清单中列出的工程项目和工程量填报单价和合价。竞选报价的每一项目只允许有一个报价。任何同一项目出现有选择的报价将不予接受，并按废标处理。竞选人未填单价或合价的单项工程项目，将被视为该单项工程项目报价已包含到其他项目报价中。</w:t>
      </w:r>
    </w:p>
    <w:p w14:paraId="13FA5771">
      <w:pPr>
        <w:spacing w:line="440" w:lineRule="exact"/>
        <w:rPr>
          <w:rFonts w:hint="eastAsia" w:ascii="宋体" w:hAnsi="宋体" w:cs="宋体"/>
          <w:b/>
          <w:color w:val="auto"/>
          <w:highlight w:val="none"/>
        </w:rPr>
      </w:pPr>
      <w:r>
        <w:rPr>
          <w:rFonts w:hint="eastAsia" w:ascii="宋体" w:hAnsi="宋体" w:cs="宋体"/>
          <w:b/>
          <w:color w:val="auto"/>
          <w:highlight w:val="none"/>
        </w:rPr>
        <w:t xml:space="preserve">2.2 工程量清单报价表填写规定 </w:t>
      </w:r>
    </w:p>
    <w:p w14:paraId="3266EBC9">
      <w:pPr>
        <w:spacing w:line="440" w:lineRule="exact"/>
        <w:ind w:left="8"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除比选文件另有规定外，竞选人不得随意增加、删除或涂改比选文件工程量清单中的任何内容。工程量清单中列明的所有需要填写的单价和合价，竞选人均应填写；未填写的单价和合价，视为已包括在工程量清单的其它单价和合价中。</w:t>
      </w:r>
    </w:p>
    <w:p w14:paraId="119DD9E8">
      <w:pPr>
        <w:spacing w:line="440" w:lineRule="exact"/>
        <w:ind w:left="8"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工程量清单中的工程单价是完成工程量清单中一个质量合格的规定计量单位项目所需的直接费（包括人工费、材料费、机械使用费和季节、夜间、风沙等原因增加的直接费）、施工管理费、企业利润和税金，并考虑到风险因素。竞选人应根据规定的工程单价组成内容确定工程单价。</w:t>
      </w:r>
    </w:p>
    <w:p w14:paraId="607C3EF6">
      <w:pPr>
        <w:spacing w:line="440" w:lineRule="exact"/>
        <w:ind w:left="8"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 竞选金额（价格）均应以人民币表示。</w:t>
      </w:r>
    </w:p>
    <w:p w14:paraId="6602E90A">
      <w:pPr>
        <w:spacing w:line="440" w:lineRule="exact"/>
        <w:ind w:left="8" w:firstLine="420" w:firstLineChars="200"/>
        <w:rPr>
          <w:rFonts w:hint="eastAsia" w:ascii="宋体" w:hAnsi="宋体" w:cs="宋体"/>
          <w:color w:val="auto"/>
          <w:szCs w:val="21"/>
          <w:highlight w:val="none"/>
        </w:rPr>
      </w:pPr>
      <w:bookmarkStart w:id="93" w:name="_Toc345917555"/>
      <w:r>
        <w:rPr>
          <w:rFonts w:hint="eastAsia" w:ascii="宋体" w:hAnsi="宋体" w:cs="宋体"/>
          <w:color w:val="auto"/>
          <w:szCs w:val="21"/>
          <w:highlight w:val="none"/>
        </w:rPr>
        <w:t>2.2.4． 工程量清单各分项之和必须等于竞选总报价，否则按废标处理。</w:t>
      </w:r>
    </w:p>
    <w:p w14:paraId="430974D6">
      <w:pPr>
        <w:pStyle w:val="4"/>
        <w:spacing w:before="0" w:after="0" w:line="440" w:lineRule="exact"/>
        <w:rPr>
          <w:rFonts w:hint="eastAsia" w:ascii="宋体" w:hAnsi="宋体" w:eastAsia="宋体" w:cs="宋体"/>
          <w:color w:val="auto"/>
          <w:sz w:val="24"/>
          <w:szCs w:val="24"/>
          <w:highlight w:val="none"/>
        </w:rPr>
      </w:pPr>
      <w:bookmarkStart w:id="94" w:name="_Toc416952113"/>
      <w:r>
        <w:rPr>
          <w:rFonts w:hint="eastAsia" w:ascii="宋体" w:hAnsi="宋体" w:eastAsia="宋体" w:cs="宋体"/>
          <w:color w:val="auto"/>
          <w:sz w:val="24"/>
          <w:szCs w:val="24"/>
          <w:highlight w:val="none"/>
        </w:rPr>
        <w:t>3. 工程量清单</w:t>
      </w:r>
      <w:bookmarkEnd w:id="93"/>
      <w:bookmarkEnd w:id="94"/>
    </w:p>
    <w:p w14:paraId="767DAD8B">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由竞选单位报名时在</w:t>
      </w:r>
      <w:r>
        <w:rPr>
          <w:rFonts w:hint="eastAsia" w:ascii="宋体" w:hAnsi="宋体" w:cs="宋体"/>
          <w:color w:val="auto"/>
          <w:szCs w:val="21"/>
          <w:highlight w:val="none"/>
          <w:lang w:val="en-US" w:eastAsia="zh-CN"/>
        </w:rPr>
        <w:t>比选人</w:t>
      </w:r>
      <w:r>
        <w:rPr>
          <w:rFonts w:hint="eastAsia" w:ascii="宋体" w:hAnsi="宋体" w:cs="宋体"/>
          <w:color w:val="auto"/>
          <w:szCs w:val="21"/>
          <w:highlight w:val="none"/>
        </w:rPr>
        <w:t>处拷贝。</w:t>
      </w:r>
    </w:p>
    <w:p w14:paraId="77D2007B">
      <w:pPr>
        <w:pStyle w:val="2"/>
        <w:rPr>
          <w:rFonts w:hint="eastAsia" w:ascii="宋体" w:hAnsi="宋体" w:cs="宋体"/>
          <w:color w:val="auto"/>
          <w:szCs w:val="21"/>
          <w:highlight w:val="none"/>
        </w:rPr>
      </w:pPr>
    </w:p>
    <w:p w14:paraId="3E52B994">
      <w:pPr>
        <w:pStyle w:val="12"/>
        <w:rPr>
          <w:rFonts w:hint="eastAsia" w:ascii="宋体" w:hAnsi="宋体" w:cs="宋体"/>
          <w:color w:val="auto"/>
          <w:szCs w:val="21"/>
          <w:highlight w:val="none"/>
        </w:rPr>
      </w:pPr>
    </w:p>
    <w:p w14:paraId="258614D0">
      <w:pPr>
        <w:pStyle w:val="12"/>
        <w:rPr>
          <w:rFonts w:hint="eastAsia" w:ascii="宋体" w:hAnsi="宋体" w:cs="宋体"/>
          <w:color w:val="auto"/>
          <w:szCs w:val="21"/>
          <w:highlight w:val="none"/>
        </w:rPr>
      </w:pPr>
    </w:p>
    <w:p w14:paraId="68628C04">
      <w:pPr>
        <w:pStyle w:val="12"/>
        <w:rPr>
          <w:rFonts w:hint="eastAsia" w:ascii="宋体" w:hAnsi="宋体" w:cs="宋体"/>
          <w:color w:val="auto"/>
          <w:szCs w:val="21"/>
          <w:highlight w:val="none"/>
        </w:rPr>
      </w:pPr>
    </w:p>
    <w:p w14:paraId="555D4176">
      <w:pPr>
        <w:pStyle w:val="12"/>
        <w:rPr>
          <w:rFonts w:hint="eastAsia" w:ascii="宋体" w:hAnsi="宋体" w:cs="宋体"/>
          <w:color w:val="auto"/>
          <w:szCs w:val="21"/>
          <w:highlight w:val="none"/>
        </w:rPr>
      </w:pPr>
    </w:p>
    <w:p w14:paraId="0F61314B">
      <w:pPr>
        <w:pStyle w:val="12"/>
        <w:rPr>
          <w:rFonts w:hint="eastAsia" w:ascii="宋体" w:hAnsi="宋体" w:cs="宋体"/>
          <w:color w:val="auto"/>
          <w:szCs w:val="21"/>
          <w:highlight w:val="none"/>
        </w:rPr>
      </w:pPr>
    </w:p>
    <w:p w14:paraId="78BE339A">
      <w:pPr>
        <w:pStyle w:val="12"/>
        <w:rPr>
          <w:rFonts w:hint="eastAsia" w:ascii="宋体" w:hAnsi="宋体" w:cs="宋体"/>
          <w:color w:val="auto"/>
          <w:szCs w:val="21"/>
          <w:highlight w:val="none"/>
        </w:rPr>
      </w:pPr>
    </w:p>
    <w:p w14:paraId="1D0AA5D4">
      <w:pPr>
        <w:pStyle w:val="12"/>
        <w:rPr>
          <w:rFonts w:hint="eastAsia" w:ascii="宋体" w:hAnsi="宋体" w:cs="宋体"/>
          <w:color w:val="auto"/>
          <w:szCs w:val="21"/>
          <w:highlight w:val="none"/>
        </w:rPr>
      </w:pPr>
    </w:p>
    <w:p w14:paraId="47A8DC3E">
      <w:pPr>
        <w:pStyle w:val="12"/>
        <w:rPr>
          <w:rFonts w:hint="eastAsia" w:ascii="宋体" w:hAnsi="宋体" w:cs="宋体"/>
          <w:color w:val="auto"/>
          <w:szCs w:val="21"/>
          <w:highlight w:val="none"/>
        </w:rPr>
      </w:pPr>
    </w:p>
    <w:p w14:paraId="287F0DDC">
      <w:pPr>
        <w:pStyle w:val="12"/>
        <w:rPr>
          <w:rFonts w:hint="eastAsia" w:ascii="宋体" w:hAnsi="宋体" w:cs="宋体"/>
          <w:color w:val="auto"/>
          <w:szCs w:val="21"/>
          <w:highlight w:val="none"/>
        </w:rPr>
      </w:pPr>
    </w:p>
    <w:p w14:paraId="0BC8902A">
      <w:pPr>
        <w:pStyle w:val="12"/>
        <w:rPr>
          <w:rFonts w:hint="eastAsia" w:ascii="宋体" w:hAnsi="宋体" w:cs="宋体"/>
          <w:color w:val="auto"/>
          <w:szCs w:val="21"/>
          <w:highlight w:val="none"/>
        </w:rPr>
      </w:pPr>
    </w:p>
    <w:p w14:paraId="52724DCF">
      <w:pPr>
        <w:pStyle w:val="12"/>
        <w:rPr>
          <w:rFonts w:hint="eastAsia" w:ascii="宋体" w:hAnsi="宋体" w:cs="宋体"/>
          <w:color w:val="auto"/>
          <w:szCs w:val="21"/>
          <w:highlight w:val="none"/>
        </w:rPr>
      </w:pPr>
    </w:p>
    <w:p w14:paraId="101C1CAA">
      <w:pPr>
        <w:pStyle w:val="12"/>
        <w:rPr>
          <w:rFonts w:hint="eastAsia" w:ascii="宋体" w:hAnsi="宋体" w:cs="宋体"/>
          <w:color w:val="auto"/>
          <w:szCs w:val="21"/>
          <w:highlight w:val="none"/>
        </w:rPr>
      </w:pPr>
    </w:p>
    <w:p w14:paraId="3A01C303">
      <w:pPr>
        <w:pStyle w:val="12"/>
        <w:rPr>
          <w:rFonts w:hint="eastAsia" w:ascii="宋体" w:hAnsi="宋体" w:cs="宋体"/>
          <w:color w:val="auto"/>
          <w:szCs w:val="21"/>
          <w:highlight w:val="none"/>
        </w:rPr>
      </w:pPr>
    </w:p>
    <w:p w14:paraId="5A68E3D3">
      <w:pPr>
        <w:pStyle w:val="12"/>
        <w:rPr>
          <w:rFonts w:hint="eastAsia" w:ascii="宋体" w:hAnsi="宋体" w:cs="宋体"/>
          <w:color w:val="auto"/>
          <w:szCs w:val="21"/>
          <w:highlight w:val="none"/>
        </w:rPr>
      </w:pPr>
    </w:p>
    <w:p w14:paraId="5458F075">
      <w:pPr>
        <w:pStyle w:val="12"/>
        <w:rPr>
          <w:rFonts w:hint="eastAsia" w:ascii="宋体" w:hAnsi="宋体" w:cs="宋体"/>
          <w:color w:val="auto"/>
          <w:szCs w:val="21"/>
          <w:highlight w:val="none"/>
        </w:rPr>
      </w:pPr>
    </w:p>
    <w:p w14:paraId="4B40F815">
      <w:pPr>
        <w:pStyle w:val="12"/>
        <w:rPr>
          <w:rFonts w:hint="eastAsia" w:ascii="宋体" w:hAnsi="宋体" w:cs="宋体"/>
          <w:color w:val="auto"/>
          <w:szCs w:val="21"/>
          <w:highlight w:val="none"/>
        </w:rPr>
      </w:pPr>
    </w:p>
    <w:p w14:paraId="41C02A1E">
      <w:pPr>
        <w:pStyle w:val="12"/>
        <w:rPr>
          <w:rFonts w:hint="eastAsia" w:ascii="宋体" w:hAnsi="宋体" w:cs="宋体"/>
          <w:color w:val="auto"/>
          <w:szCs w:val="21"/>
          <w:highlight w:val="none"/>
        </w:rPr>
      </w:pPr>
    </w:p>
    <w:p w14:paraId="74977C44">
      <w:pPr>
        <w:pStyle w:val="12"/>
        <w:rPr>
          <w:rFonts w:hint="eastAsia" w:ascii="宋体" w:hAnsi="宋体" w:cs="宋体"/>
          <w:color w:val="auto"/>
          <w:szCs w:val="21"/>
          <w:highlight w:val="none"/>
        </w:rPr>
      </w:pPr>
    </w:p>
    <w:p w14:paraId="1BAD633B">
      <w:pPr>
        <w:pStyle w:val="12"/>
        <w:rPr>
          <w:rFonts w:hint="eastAsia" w:ascii="宋体" w:hAnsi="宋体" w:cs="宋体"/>
          <w:color w:val="auto"/>
          <w:szCs w:val="21"/>
          <w:highlight w:val="none"/>
        </w:rPr>
      </w:pPr>
    </w:p>
    <w:p w14:paraId="447DAC9C">
      <w:pPr>
        <w:pStyle w:val="3"/>
        <w:spacing w:before="0" w:after="0" w:line="360" w:lineRule="auto"/>
        <w:jc w:val="both"/>
        <w:rPr>
          <w:rFonts w:hint="eastAsia" w:ascii="宋体" w:hAnsi="宋体" w:cs="宋体"/>
          <w:color w:val="auto"/>
          <w:sz w:val="32"/>
          <w:highlight w:val="none"/>
        </w:rPr>
      </w:pPr>
      <w:bookmarkStart w:id="95" w:name="_Toc416952114"/>
    </w:p>
    <w:p w14:paraId="22BFB12C">
      <w:pPr>
        <w:pStyle w:val="3"/>
        <w:spacing w:before="0" w:after="0" w:line="360" w:lineRule="auto"/>
        <w:jc w:val="center"/>
        <w:rPr>
          <w:rFonts w:hint="eastAsia" w:ascii="宋体" w:hAnsi="宋体" w:cs="宋体"/>
          <w:color w:val="auto"/>
          <w:sz w:val="32"/>
          <w:highlight w:val="none"/>
        </w:rPr>
      </w:pPr>
      <w:r>
        <w:rPr>
          <w:rFonts w:hint="eastAsia" w:ascii="宋体" w:hAnsi="宋体" w:cs="宋体"/>
          <w:color w:val="auto"/>
          <w:sz w:val="32"/>
          <w:highlight w:val="none"/>
        </w:rPr>
        <w:t>第六章　图纸</w:t>
      </w:r>
      <w:bookmarkEnd w:id="95"/>
    </w:p>
    <w:p w14:paraId="73935D97">
      <w:pPr>
        <w:jc w:val="left"/>
        <w:rPr>
          <w:rFonts w:hint="eastAsia" w:ascii="宋体" w:hAnsi="宋体" w:cs="宋体"/>
          <w:color w:val="auto"/>
          <w:szCs w:val="21"/>
          <w:highlight w:val="none"/>
        </w:rPr>
      </w:pPr>
      <w:r>
        <w:rPr>
          <w:rFonts w:hint="eastAsia" w:ascii="宋体" w:hAnsi="宋体" w:cs="宋体"/>
          <w:color w:val="auto"/>
          <w:szCs w:val="21"/>
          <w:highlight w:val="none"/>
        </w:rPr>
        <w:t>随比选文件发布，各竞选单位自行拷贝。</w:t>
      </w:r>
    </w:p>
    <w:p w14:paraId="0291D1CA">
      <w:pPr>
        <w:spacing w:line="360" w:lineRule="auto"/>
        <w:rPr>
          <w:rFonts w:hint="eastAsia" w:ascii="宋体" w:hAnsi="宋体" w:cs="宋体"/>
          <w:color w:val="auto"/>
          <w:sz w:val="24"/>
          <w:highlight w:val="none"/>
        </w:rPr>
      </w:pPr>
    </w:p>
    <w:p w14:paraId="2EDACEBC">
      <w:pPr>
        <w:spacing w:line="360" w:lineRule="auto"/>
        <w:jc w:val="center"/>
        <w:rPr>
          <w:rFonts w:hint="eastAsia" w:ascii="宋体" w:hAnsi="宋体" w:cs="宋体"/>
          <w:b/>
          <w:color w:val="auto"/>
          <w:sz w:val="44"/>
          <w:szCs w:val="44"/>
          <w:highlight w:val="none"/>
        </w:rPr>
      </w:pPr>
    </w:p>
    <w:p w14:paraId="1AF2EB6B">
      <w:pPr>
        <w:spacing w:line="360" w:lineRule="auto"/>
        <w:jc w:val="center"/>
        <w:rPr>
          <w:rFonts w:hint="eastAsia" w:ascii="宋体" w:hAnsi="宋体" w:cs="宋体"/>
          <w:b/>
          <w:color w:val="auto"/>
          <w:sz w:val="44"/>
          <w:szCs w:val="44"/>
          <w:highlight w:val="none"/>
        </w:rPr>
      </w:pPr>
    </w:p>
    <w:p w14:paraId="2B9CFC22">
      <w:pPr>
        <w:spacing w:line="360" w:lineRule="auto"/>
        <w:jc w:val="center"/>
        <w:rPr>
          <w:rFonts w:hint="eastAsia" w:ascii="宋体" w:hAnsi="宋体" w:cs="宋体"/>
          <w:b/>
          <w:color w:val="auto"/>
          <w:sz w:val="44"/>
          <w:szCs w:val="44"/>
          <w:highlight w:val="none"/>
        </w:rPr>
      </w:pPr>
    </w:p>
    <w:p w14:paraId="7B6A7706">
      <w:pPr>
        <w:spacing w:line="360" w:lineRule="auto"/>
        <w:jc w:val="center"/>
        <w:rPr>
          <w:rFonts w:hint="eastAsia" w:ascii="宋体" w:hAnsi="宋体" w:cs="宋体"/>
          <w:b/>
          <w:color w:val="auto"/>
          <w:sz w:val="44"/>
          <w:szCs w:val="44"/>
          <w:highlight w:val="none"/>
        </w:rPr>
      </w:pPr>
    </w:p>
    <w:p w14:paraId="14F2F541">
      <w:pPr>
        <w:spacing w:line="360" w:lineRule="auto"/>
        <w:jc w:val="center"/>
        <w:rPr>
          <w:rFonts w:hint="eastAsia" w:ascii="宋体" w:hAnsi="宋体" w:cs="宋体"/>
          <w:b/>
          <w:color w:val="auto"/>
          <w:sz w:val="44"/>
          <w:szCs w:val="44"/>
          <w:highlight w:val="none"/>
        </w:rPr>
      </w:pPr>
    </w:p>
    <w:p w14:paraId="10D6141C">
      <w:pPr>
        <w:spacing w:line="360" w:lineRule="auto"/>
        <w:jc w:val="center"/>
        <w:rPr>
          <w:rFonts w:hint="eastAsia" w:ascii="宋体" w:hAnsi="宋体" w:cs="宋体"/>
          <w:b/>
          <w:color w:val="auto"/>
          <w:sz w:val="44"/>
          <w:szCs w:val="44"/>
          <w:highlight w:val="none"/>
        </w:rPr>
      </w:pPr>
    </w:p>
    <w:p w14:paraId="4715F42A">
      <w:pPr>
        <w:spacing w:line="360" w:lineRule="auto"/>
        <w:jc w:val="center"/>
        <w:rPr>
          <w:rFonts w:hint="eastAsia" w:ascii="宋体" w:hAnsi="宋体" w:cs="宋体"/>
          <w:b/>
          <w:color w:val="auto"/>
          <w:sz w:val="44"/>
          <w:szCs w:val="44"/>
          <w:highlight w:val="none"/>
        </w:rPr>
      </w:pPr>
    </w:p>
    <w:p w14:paraId="0EA15F3A">
      <w:pPr>
        <w:spacing w:line="360" w:lineRule="auto"/>
        <w:jc w:val="center"/>
        <w:rPr>
          <w:rFonts w:hint="eastAsia" w:ascii="宋体" w:hAnsi="宋体" w:cs="宋体"/>
          <w:b/>
          <w:color w:val="auto"/>
          <w:sz w:val="44"/>
          <w:szCs w:val="44"/>
          <w:highlight w:val="none"/>
        </w:rPr>
      </w:pPr>
    </w:p>
    <w:p w14:paraId="4A17F24C">
      <w:pPr>
        <w:spacing w:line="360" w:lineRule="auto"/>
        <w:jc w:val="center"/>
        <w:rPr>
          <w:rFonts w:hint="eastAsia" w:ascii="宋体" w:hAnsi="宋体" w:cs="宋体"/>
          <w:b/>
          <w:color w:val="auto"/>
          <w:sz w:val="44"/>
          <w:szCs w:val="44"/>
          <w:highlight w:val="none"/>
        </w:rPr>
      </w:pPr>
    </w:p>
    <w:p w14:paraId="01891775">
      <w:pPr>
        <w:spacing w:line="360" w:lineRule="auto"/>
        <w:jc w:val="center"/>
        <w:rPr>
          <w:rFonts w:hint="eastAsia" w:ascii="宋体" w:hAnsi="宋体" w:cs="宋体"/>
          <w:b/>
          <w:color w:val="auto"/>
          <w:sz w:val="44"/>
          <w:szCs w:val="44"/>
          <w:highlight w:val="none"/>
        </w:rPr>
      </w:pPr>
    </w:p>
    <w:p w14:paraId="124D55FE">
      <w:pPr>
        <w:spacing w:line="360" w:lineRule="auto"/>
        <w:jc w:val="center"/>
        <w:rPr>
          <w:rFonts w:hint="eastAsia" w:ascii="宋体" w:hAnsi="宋体" w:cs="宋体"/>
          <w:b/>
          <w:color w:val="auto"/>
          <w:sz w:val="44"/>
          <w:szCs w:val="44"/>
          <w:highlight w:val="none"/>
        </w:rPr>
      </w:pPr>
    </w:p>
    <w:p w14:paraId="72233DC2">
      <w:pPr>
        <w:spacing w:line="360" w:lineRule="auto"/>
        <w:jc w:val="center"/>
        <w:rPr>
          <w:rFonts w:hint="eastAsia" w:ascii="宋体" w:hAnsi="宋体" w:cs="宋体"/>
          <w:b/>
          <w:color w:val="auto"/>
          <w:sz w:val="44"/>
          <w:szCs w:val="44"/>
          <w:highlight w:val="none"/>
        </w:rPr>
      </w:pPr>
    </w:p>
    <w:p w14:paraId="21284F95">
      <w:pPr>
        <w:spacing w:line="360" w:lineRule="auto"/>
        <w:jc w:val="center"/>
        <w:rPr>
          <w:rFonts w:hint="eastAsia" w:ascii="宋体" w:hAnsi="宋体" w:cs="宋体"/>
          <w:b/>
          <w:color w:val="auto"/>
          <w:sz w:val="44"/>
          <w:szCs w:val="44"/>
          <w:highlight w:val="none"/>
        </w:rPr>
      </w:pPr>
    </w:p>
    <w:p w14:paraId="2B6C925A">
      <w:pPr>
        <w:spacing w:line="360" w:lineRule="auto"/>
        <w:jc w:val="center"/>
        <w:rPr>
          <w:rFonts w:hint="eastAsia" w:ascii="宋体" w:hAnsi="宋体" w:cs="宋体"/>
          <w:b/>
          <w:color w:val="auto"/>
          <w:sz w:val="44"/>
          <w:szCs w:val="44"/>
          <w:highlight w:val="none"/>
        </w:rPr>
      </w:pPr>
    </w:p>
    <w:p w14:paraId="3BB1C35F">
      <w:pPr>
        <w:pStyle w:val="3"/>
        <w:spacing w:before="0" w:after="0" w:line="360" w:lineRule="auto"/>
        <w:jc w:val="center"/>
        <w:rPr>
          <w:rFonts w:hint="eastAsia" w:ascii="宋体" w:hAnsi="宋体" w:cs="宋体"/>
          <w:color w:val="auto"/>
          <w:sz w:val="32"/>
          <w:highlight w:val="none"/>
        </w:rPr>
      </w:pPr>
      <w:r>
        <w:rPr>
          <w:rFonts w:hint="eastAsia" w:ascii="宋体" w:hAnsi="宋体" w:cs="宋体"/>
          <w:color w:val="auto"/>
          <w:sz w:val="32"/>
          <w:highlight w:val="none"/>
        </w:rPr>
        <w:br w:type="page"/>
      </w:r>
      <w:bookmarkStart w:id="96" w:name="_Toc416952115"/>
      <w:r>
        <w:rPr>
          <w:rFonts w:hint="eastAsia" w:ascii="宋体" w:hAnsi="宋体" w:cs="宋体"/>
          <w:color w:val="auto"/>
          <w:sz w:val="32"/>
          <w:highlight w:val="none"/>
        </w:rPr>
        <w:t>第七章　技术标准和要求（合同技术条款）</w:t>
      </w:r>
      <w:bookmarkEnd w:id="96"/>
    </w:p>
    <w:p w14:paraId="5DE87F82">
      <w:pPr>
        <w:spacing w:line="360" w:lineRule="auto"/>
        <w:ind w:firstLine="480" w:firstLineChars="200"/>
        <w:rPr>
          <w:rFonts w:hint="eastAsia" w:ascii="宋体" w:hAnsi="宋体" w:cs="宋体"/>
          <w:dstrike/>
          <w:color w:val="auto"/>
          <w:sz w:val="24"/>
          <w:highlight w:val="none"/>
        </w:rPr>
      </w:pPr>
      <w:r>
        <w:rPr>
          <w:rFonts w:hint="eastAsia" w:ascii="宋体" w:hAnsi="宋体" w:cs="宋体"/>
          <w:color w:val="auto"/>
          <w:sz w:val="24"/>
          <w:highlight w:val="none"/>
          <w:shd w:val="clear" w:color="auto" w:fill="FFFFFF"/>
        </w:rPr>
        <w:t>本比选工程项目的材料、设备、施工工序等须达到国家及重庆市相关设计、施工验收规范标准，并应满足施工图设计要求。</w:t>
      </w:r>
    </w:p>
    <w:p w14:paraId="45A32009">
      <w:pPr>
        <w:pStyle w:val="45"/>
        <w:spacing w:line="360" w:lineRule="auto"/>
        <w:rPr>
          <w:rFonts w:hint="eastAsia" w:ascii="宋体" w:hAnsi="宋体" w:eastAsia="宋体" w:cs="宋体"/>
          <w:color w:val="auto"/>
          <w:highlight w:val="none"/>
        </w:rPr>
      </w:pPr>
    </w:p>
    <w:p w14:paraId="34B92F3C">
      <w:pPr>
        <w:spacing w:line="360" w:lineRule="auto"/>
        <w:jc w:val="center"/>
        <w:rPr>
          <w:rFonts w:hint="eastAsia" w:ascii="宋体" w:hAnsi="宋体" w:cs="宋体"/>
          <w:b/>
          <w:color w:val="auto"/>
          <w:sz w:val="44"/>
          <w:szCs w:val="44"/>
          <w:highlight w:val="none"/>
        </w:rPr>
      </w:pPr>
    </w:p>
    <w:p w14:paraId="131CA343">
      <w:pPr>
        <w:spacing w:line="360" w:lineRule="auto"/>
        <w:jc w:val="center"/>
        <w:rPr>
          <w:rFonts w:hint="eastAsia" w:ascii="宋体" w:hAnsi="宋体" w:cs="宋体"/>
          <w:b/>
          <w:color w:val="auto"/>
          <w:sz w:val="44"/>
          <w:szCs w:val="44"/>
          <w:highlight w:val="none"/>
        </w:rPr>
      </w:pPr>
    </w:p>
    <w:p w14:paraId="22C3ED47">
      <w:pPr>
        <w:spacing w:line="360" w:lineRule="auto"/>
        <w:jc w:val="center"/>
        <w:rPr>
          <w:rFonts w:hint="eastAsia" w:ascii="宋体" w:hAnsi="宋体" w:cs="宋体"/>
          <w:b/>
          <w:color w:val="auto"/>
          <w:sz w:val="44"/>
          <w:szCs w:val="44"/>
          <w:highlight w:val="none"/>
        </w:rPr>
      </w:pPr>
    </w:p>
    <w:p w14:paraId="103D4C8B">
      <w:pPr>
        <w:spacing w:line="360" w:lineRule="auto"/>
        <w:jc w:val="center"/>
        <w:rPr>
          <w:rFonts w:hint="eastAsia" w:ascii="宋体" w:hAnsi="宋体" w:cs="宋体"/>
          <w:b/>
          <w:color w:val="auto"/>
          <w:sz w:val="44"/>
          <w:szCs w:val="44"/>
          <w:highlight w:val="none"/>
        </w:rPr>
      </w:pPr>
    </w:p>
    <w:p w14:paraId="34B7DADD">
      <w:pPr>
        <w:spacing w:line="360" w:lineRule="auto"/>
        <w:jc w:val="center"/>
        <w:rPr>
          <w:rFonts w:hint="eastAsia" w:ascii="宋体" w:hAnsi="宋体" w:cs="宋体"/>
          <w:b/>
          <w:color w:val="auto"/>
          <w:sz w:val="44"/>
          <w:szCs w:val="44"/>
          <w:highlight w:val="none"/>
        </w:rPr>
      </w:pPr>
    </w:p>
    <w:p w14:paraId="414E3673">
      <w:pPr>
        <w:spacing w:line="360" w:lineRule="auto"/>
        <w:jc w:val="center"/>
        <w:rPr>
          <w:rFonts w:hint="eastAsia" w:ascii="宋体" w:hAnsi="宋体" w:cs="宋体"/>
          <w:b/>
          <w:color w:val="auto"/>
          <w:sz w:val="44"/>
          <w:szCs w:val="44"/>
          <w:highlight w:val="none"/>
        </w:rPr>
      </w:pPr>
    </w:p>
    <w:p w14:paraId="0004C2F7">
      <w:pPr>
        <w:spacing w:line="360" w:lineRule="auto"/>
        <w:jc w:val="center"/>
        <w:rPr>
          <w:rFonts w:hint="eastAsia" w:ascii="宋体" w:hAnsi="宋体" w:cs="宋体"/>
          <w:b/>
          <w:color w:val="auto"/>
          <w:sz w:val="44"/>
          <w:szCs w:val="44"/>
          <w:highlight w:val="none"/>
        </w:rPr>
      </w:pPr>
    </w:p>
    <w:p w14:paraId="79DD04DC">
      <w:pPr>
        <w:spacing w:line="360" w:lineRule="auto"/>
        <w:jc w:val="center"/>
        <w:rPr>
          <w:rFonts w:hint="eastAsia" w:ascii="宋体" w:hAnsi="宋体" w:cs="宋体"/>
          <w:b/>
          <w:color w:val="auto"/>
          <w:sz w:val="44"/>
          <w:szCs w:val="44"/>
          <w:highlight w:val="none"/>
        </w:rPr>
      </w:pPr>
    </w:p>
    <w:p w14:paraId="4D700009">
      <w:pPr>
        <w:spacing w:line="360" w:lineRule="auto"/>
        <w:jc w:val="center"/>
        <w:rPr>
          <w:rFonts w:hint="eastAsia" w:ascii="宋体" w:hAnsi="宋体" w:cs="宋体"/>
          <w:b/>
          <w:color w:val="auto"/>
          <w:sz w:val="44"/>
          <w:szCs w:val="44"/>
          <w:highlight w:val="none"/>
        </w:rPr>
      </w:pPr>
    </w:p>
    <w:p w14:paraId="30A974B6">
      <w:pPr>
        <w:spacing w:line="360" w:lineRule="auto"/>
        <w:jc w:val="center"/>
        <w:rPr>
          <w:rFonts w:hint="eastAsia" w:ascii="宋体" w:hAnsi="宋体" w:cs="宋体"/>
          <w:b/>
          <w:color w:val="auto"/>
          <w:sz w:val="44"/>
          <w:szCs w:val="44"/>
          <w:highlight w:val="none"/>
        </w:rPr>
      </w:pPr>
    </w:p>
    <w:p w14:paraId="7CAE76AA">
      <w:pPr>
        <w:pStyle w:val="3"/>
        <w:spacing w:before="0" w:after="0" w:line="360" w:lineRule="auto"/>
        <w:jc w:val="center"/>
        <w:rPr>
          <w:rFonts w:hint="eastAsia" w:ascii="宋体" w:hAnsi="宋体" w:cs="宋体"/>
          <w:color w:val="auto"/>
          <w:sz w:val="32"/>
          <w:highlight w:val="none"/>
        </w:rPr>
      </w:pPr>
      <w:r>
        <w:rPr>
          <w:rFonts w:hint="eastAsia" w:ascii="宋体" w:hAnsi="宋体" w:cs="宋体"/>
          <w:color w:val="auto"/>
          <w:highlight w:val="none"/>
        </w:rPr>
        <w:br w:type="page"/>
      </w:r>
      <w:bookmarkStart w:id="97" w:name="_Toc416952116"/>
      <w:bookmarkStart w:id="98" w:name="_Toc328578525"/>
      <w:r>
        <w:rPr>
          <w:rFonts w:hint="eastAsia" w:ascii="宋体" w:hAnsi="宋体" w:cs="宋体"/>
          <w:color w:val="auto"/>
          <w:sz w:val="32"/>
          <w:highlight w:val="none"/>
        </w:rPr>
        <w:t>第八章　竞选文件格式</w:t>
      </w:r>
      <w:bookmarkEnd w:id="97"/>
      <w:bookmarkEnd w:id="98"/>
    </w:p>
    <w:p w14:paraId="32011236">
      <w:pPr>
        <w:jc w:val="center"/>
        <w:rPr>
          <w:rFonts w:hint="eastAsia" w:ascii="宋体" w:hAnsi="宋体" w:cs="宋体"/>
          <w:b/>
          <w:color w:val="auto"/>
          <w:sz w:val="28"/>
          <w:szCs w:val="28"/>
          <w:highlight w:val="none"/>
        </w:rPr>
      </w:pPr>
      <w:bookmarkStart w:id="99" w:name="_Toc184635137"/>
      <w:bookmarkStart w:id="100" w:name="_Toc328578526"/>
    </w:p>
    <w:p w14:paraId="095B5381">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目  录</w:t>
      </w:r>
      <w:bookmarkEnd w:id="99"/>
      <w:bookmarkEnd w:id="100"/>
    </w:p>
    <w:p w14:paraId="6D59423F">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一、竞选函部分</w:t>
      </w:r>
    </w:p>
    <w:p w14:paraId="38D729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（一）竞选函</w:t>
      </w:r>
    </w:p>
    <w:p w14:paraId="02254E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（二）竞选函附录</w:t>
      </w:r>
    </w:p>
    <w:p w14:paraId="1C758B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）已标价工程量清单</w:t>
      </w:r>
    </w:p>
    <w:p w14:paraId="6B32DE25">
      <w:pPr>
        <w:spacing w:line="360" w:lineRule="auto"/>
        <w:ind w:firstLine="482" w:firstLineChars="200"/>
        <w:rPr>
          <w:rFonts w:hint="eastAsia" w:ascii="宋体" w:hAnsi="宋体" w:cs="宋体"/>
          <w:b/>
          <w:color w:val="auto"/>
          <w:sz w:val="24"/>
          <w:highlight w:val="none"/>
        </w:rPr>
      </w:pPr>
      <w:bookmarkStart w:id="101" w:name="_Toc292981758"/>
      <w:bookmarkStart w:id="102" w:name="_Toc292981840"/>
      <w:bookmarkStart w:id="103" w:name="_Toc293771506"/>
      <w:bookmarkStart w:id="104" w:name="_Toc294619822"/>
      <w:r>
        <w:rPr>
          <w:rFonts w:hint="eastAsia" w:ascii="宋体" w:hAnsi="宋体" w:cs="宋体"/>
          <w:b/>
          <w:color w:val="auto"/>
          <w:sz w:val="24"/>
          <w:highlight w:val="none"/>
        </w:rPr>
        <w:t>二、资格</w:t>
      </w:r>
      <w:bookmarkEnd w:id="101"/>
      <w:bookmarkEnd w:id="102"/>
      <w:r>
        <w:rPr>
          <w:rFonts w:hint="eastAsia" w:ascii="宋体" w:hAnsi="宋体" w:cs="宋体"/>
          <w:b/>
          <w:color w:val="auto"/>
          <w:sz w:val="24"/>
          <w:highlight w:val="none"/>
        </w:rPr>
        <w:t>审查资料</w:t>
      </w:r>
      <w:bookmarkEnd w:id="103"/>
      <w:bookmarkEnd w:id="104"/>
    </w:p>
    <w:p w14:paraId="699038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（一）竞选人基本情况表</w:t>
      </w:r>
    </w:p>
    <w:p w14:paraId="012F40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（二）法定代表人身份证明及授权委托书</w:t>
      </w:r>
    </w:p>
    <w:p w14:paraId="5B01492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）其他资料</w:t>
      </w:r>
    </w:p>
    <w:p w14:paraId="26DD02D3">
      <w:pPr>
        <w:spacing w:line="360" w:lineRule="auto"/>
        <w:ind w:firstLine="422" w:firstLineChars="200"/>
        <w:rPr>
          <w:rFonts w:hint="eastAsia" w:ascii="宋体" w:hAnsi="宋体" w:cs="宋体"/>
          <w:b/>
          <w:color w:val="auto"/>
          <w:szCs w:val="18"/>
          <w:highlight w:val="none"/>
        </w:rPr>
      </w:pPr>
    </w:p>
    <w:p w14:paraId="2057761F">
      <w:pPr>
        <w:pStyle w:val="46"/>
        <w:spacing w:line="360" w:lineRule="auto"/>
        <w:jc w:val="both"/>
        <w:rPr>
          <w:rFonts w:hint="eastAsia" w:ascii="宋体" w:hAnsi="宋体" w:eastAsia="宋体" w:cs="宋体"/>
          <w:b w:val="0"/>
          <w:color w:val="auto"/>
          <w:sz w:val="21"/>
          <w:szCs w:val="18"/>
          <w:highlight w:val="none"/>
        </w:rPr>
      </w:pPr>
    </w:p>
    <w:p w14:paraId="61EFABA5">
      <w:pPr>
        <w:pStyle w:val="46"/>
        <w:spacing w:line="360" w:lineRule="auto"/>
        <w:jc w:val="both"/>
        <w:rPr>
          <w:rFonts w:hint="eastAsia" w:ascii="宋体" w:hAnsi="宋体" w:eastAsia="宋体" w:cs="宋体"/>
          <w:b w:val="0"/>
          <w:color w:val="auto"/>
          <w:sz w:val="21"/>
          <w:szCs w:val="18"/>
          <w:highlight w:val="none"/>
        </w:rPr>
      </w:pPr>
    </w:p>
    <w:p w14:paraId="2822300A">
      <w:pPr>
        <w:pStyle w:val="46"/>
        <w:spacing w:line="360" w:lineRule="auto"/>
        <w:jc w:val="both"/>
        <w:rPr>
          <w:rFonts w:hint="eastAsia" w:ascii="宋体" w:hAnsi="宋体" w:eastAsia="宋体" w:cs="宋体"/>
          <w:b w:val="0"/>
          <w:color w:val="auto"/>
          <w:sz w:val="21"/>
          <w:szCs w:val="18"/>
          <w:highlight w:val="none"/>
        </w:rPr>
      </w:pPr>
    </w:p>
    <w:p w14:paraId="11876C7A">
      <w:pPr>
        <w:pStyle w:val="4"/>
        <w:rPr>
          <w:rFonts w:hint="eastAsia" w:ascii="宋体" w:hAnsi="宋体" w:eastAsia="宋体" w:cs="宋体"/>
          <w:bCs w:val="0"/>
          <w:color w:val="auto"/>
          <w:highlight w:val="none"/>
        </w:rPr>
      </w:pPr>
      <w:bookmarkStart w:id="105" w:name="_Toc295208979"/>
      <w:bookmarkStart w:id="106" w:name="_Toc207790542"/>
      <w:r>
        <w:rPr>
          <w:rFonts w:hint="eastAsia" w:ascii="宋体" w:hAnsi="宋体" w:eastAsia="宋体" w:cs="宋体"/>
          <w:bCs w:val="0"/>
          <w:color w:val="auto"/>
          <w:highlight w:val="none"/>
        </w:rPr>
        <w:br w:type="page"/>
      </w:r>
      <w:bookmarkStart w:id="107" w:name="_Toc328578527"/>
      <w:bookmarkStart w:id="108" w:name="_Toc416952117"/>
      <w:r>
        <w:rPr>
          <w:rFonts w:hint="eastAsia" w:ascii="宋体" w:hAnsi="宋体" w:eastAsia="宋体" w:cs="宋体"/>
          <w:bCs w:val="0"/>
          <w:color w:val="auto"/>
          <w:highlight w:val="none"/>
        </w:rPr>
        <w:t>一、竞选函部分</w:t>
      </w:r>
      <w:bookmarkEnd w:id="105"/>
      <w:bookmarkEnd w:id="107"/>
      <w:bookmarkEnd w:id="108"/>
    </w:p>
    <w:p w14:paraId="5B34E0C6">
      <w:pPr>
        <w:spacing w:line="360" w:lineRule="auto"/>
        <w:jc w:val="center"/>
        <w:rPr>
          <w:rFonts w:hint="eastAsia" w:ascii="宋体" w:hAnsi="宋体" w:cs="宋体"/>
          <w:color w:val="auto"/>
          <w:sz w:val="44"/>
          <w:szCs w:val="44"/>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kern w:val="0"/>
          <w:sz w:val="28"/>
          <w:szCs w:val="28"/>
          <w:highlight w:val="none"/>
          <w:u w:val="single"/>
        </w:rPr>
        <w:tab/>
      </w:r>
      <w:r>
        <w:rPr>
          <w:rFonts w:hint="eastAsia" w:ascii="宋体" w:hAnsi="宋体" w:cs="宋体"/>
          <w:b/>
          <w:color w:val="auto"/>
          <w:kern w:val="0"/>
          <w:sz w:val="28"/>
          <w:szCs w:val="28"/>
          <w:highlight w:val="none"/>
          <w:u w:val="single"/>
        </w:rPr>
        <w:t xml:space="preserve">                         </w:t>
      </w:r>
      <w:r>
        <w:rPr>
          <w:rFonts w:hint="eastAsia" w:ascii="宋体" w:hAnsi="宋体" w:cs="宋体"/>
          <w:b/>
          <w:color w:val="auto"/>
          <w:w w:val="99"/>
          <w:kern w:val="0"/>
          <w:sz w:val="28"/>
          <w:szCs w:val="28"/>
          <w:highlight w:val="none"/>
        </w:rPr>
        <w:t>（项目名称</w:t>
      </w:r>
      <w:r>
        <w:rPr>
          <w:rFonts w:hint="eastAsia" w:ascii="宋体" w:hAnsi="宋体" w:cs="宋体"/>
          <w:b/>
          <w:color w:val="auto"/>
          <w:spacing w:val="1"/>
          <w:w w:val="99"/>
          <w:kern w:val="0"/>
          <w:sz w:val="28"/>
          <w:szCs w:val="28"/>
          <w:highlight w:val="none"/>
        </w:rPr>
        <w:t>）施工比选</w:t>
      </w:r>
    </w:p>
    <w:p w14:paraId="41C32B9A">
      <w:pPr>
        <w:spacing w:line="360" w:lineRule="auto"/>
        <w:ind w:firstLine="450" w:firstLineChars="150"/>
        <w:rPr>
          <w:rFonts w:hint="eastAsia" w:ascii="宋体" w:hAnsi="宋体" w:cs="宋体"/>
          <w:color w:val="auto"/>
          <w:sz w:val="30"/>
          <w:szCs w:val="30"/>
          <w:highlight w:val="none"/>
        </w:rPr>
      </w:pPr>
    </w:p>
    <w:p w14:paraId="03762A00">
      <w:pPr>
        <w:spacing w:line="360" w:lineRule="auto"/>
        <w:ind w:firstLine="450" w:firstLineChars="150"/>
        <w:rPr>
          <w:rFonts w:hint="eastAsia" w:ascii="宋体" w:hAnsi="宋体" w:cs="宋体"/>
          <w:color w:val="auto"/>
          <w:sz w:val="30"/>
          <w:szCs w:val="30"/>
          <w:highlight w:val="none"/>
        </w:rPr>
      </w:pPr>
    </w:p>
    <w:p w14:paraId="46D54D64">
      <w:pPr>
        <w:spacing w:line="360" w:lineRule="auto"/>
        <w:ind w:firstLine="643" w:firstLineChars="200"/>
        <w:jc w:val="center"/>
        <w:rPr>
          <w:rFonts w:hint="eastAsia" w:ascii="宋体" w:hAnsi="宋体" w:cs="宋体"/>
          <w:b/>
          <w:color w:val="auto"/>
          <w:sz w:val="32"/>
          <w:szCs w:val="32"/>
          <w:highlight w:val="none"/>
        </w:rPr>
      </w:pPr>
    </w:p>
    <w:p w14:paraId="0B9FF417">
      <w:pPr>
        <w:spacing w:line="360" w:lineRule="auto"/>
        <w:ind w:firstLine="420" w:firstLineChars="200"/>
        <w:jc w:val="center"/>
        <w:rPr>
          <w:rFonts w:hint="eastAsia" w:ascii="宋体" w:hAnsi="宋体" w:cs="宋体"/>
          <w:color w:val="auto"/>
          <w:szCs w:val="21"/>
          <w:highlight w:val="none"/>
        </w:rPr>
      </w:pPr>
    </w:p>
    <w:p w14:paraId="18C6EFFD">
      <w:pPr>
        <w:spacing w:line="360" w:lineRule="auto"/>
        <w:jc w:val="center"/>
        <w:rPr>
          <w:rFonts w:hint="eastAsia" w:ascii="宋体" w:hAnsi="宋体" w:cs="宋体"/>
          <w:color w:val="auto"/>
          <w:sz w:val="72"/>
          <w:szCs w:val="72"/>
          <w:highlight w:val="none"/>
        </w:rPr>
      </w:pPr>
    </w:p>
    <w:p w14:paraId="0FCF7394">
      <w:pPr>
        <w:spacing w:line="360" w:lineRule="auto"/>
        <w:jc w:val="center"/>
        <w:rPr>
          <w:rFonts w:hint="eastAsia" w:ascii="宋体" w:hAnsi="宋体" w:cs="宋体"/>
          <w:color w:val="auto"/>
          <w:sz w:val="72"/>
          <w:szCs w:val="72"/>
          <w:highlight w:val="none"/>
        </w:rPr>
      </w:pPr>
    </w:p>
    <w:p w14:paraId="3A1EB676">
      <w:pPr>
        <w:spacing w:line="360" w:lineRule="auto"/>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竞 选 文 件</w:t>
      </w:r>
    </w:p>
    <w:p w14:paraId="1013A4BE">
      <w:pPr>
        <w:spacing w:line="360" w:lineRule="auto"/>
        <w:ind w:firstLine="420" w:firstLineChars="200"/>
        <w:rPr>
          <w:rFonts w:hint="eastAsia" w:ascii="宋体" w:hAnsi="宋体" w:cs="宋体"/>
          <w:color w:val="auto"/>
          <w:szCs w:val="21"/>
          <w:highlight w:val="none"/>
        </w:rPr>
      </w:pPr>
    </w:p>
    <w:p w14:paraId="2ACAEACC">
      <w:pPr>
        <w:spacing w:line="360" w:lineRule="auto"/>
        <w:ind w:firstLine="4022" w:firstLineChars="1252"/>
        <w:rPr>
          <w:rFonts w:hint="eastAsia" w:ascii="宋体" w:hAnsi="宋体" w:cs="宋体"/>
          <w:b/>
          <w:color w:val="auto"/>
          <w:sz w:val="32"/>
          <w:szCs w:val="32"/>
          <w:highlight w:val="none"/>
        </w:rPr>
      </w:pPr>
      <w:r>
        <w:rPr>
          <w:rFonts w:hint="eastAsia" w:ascii="宋体" w:hAnsi="宋体" w:cs="宋体"/>
          <w:b/>
          <w:color w:val="auto"/>
          <w:sz w:val="32"/>
          <w:szCs w:val="32"/>
          <w:highlight w:val="none"/>
        </w:rPr>
        <w:t>竞选函部分</w:t>
      </w:r>
    </w:p>
    <w:p w14:paraId="37634CB6">
      <w:pPr>
        <w:spacing w:line="360" w:lineRule="auto"/>
        <w:ind w:firstLine="420" w:firstLineChars="200"/>
        <w:rPr>
          <w:rFonts w:hint="eastAsia" w:ascii="宋体" w:hAnsi="宋体" w:cs="宋体"/>
          <w:color w:val="auto"/>
          <w:szCs w:val="21"/>
          <w:highlight w:val="none"/>
        </w:rPr>
      </w:pPr>
    </w:p>
    <w:p w14:paraId="5809A743">
      <w:pPr>
        <w:spacing w:line="360" w:lineRule="auto"/>
        <w:ind w:firstLine="420" w:firstLineChars="200"/>
        <w:rPr>
          <w:rFonts w:hint="eastAsia" w:ascii="宋体" w:hAnsi="宋体" w:cs="宋体"/>
          <w:color w:val="auto"/>
          <w:szCs w:val="21"/>
          <w:highlight w:val="none"/>
        </w:rPr>
      </w:pPr>
    </w:p>
    <w:p w14:paraId="6C5137E8">
      <w:pPr>
        <w:spacing w:line="360" w:lineRule="auto"/>
        <w:ind w:firstLine="420" w:firstLineChars="200"/>
        <w:rPr>
          <w:rFonts w:hint="eastAsia" w:ascii="宋体" w:hAnsi="宋体" w:cs="宋体"/>
          <w:color w:val="auto"/>
          <w:szCs w:val="21"/>
          <w:highlight w:val="none"/>
        </w:rPr>
      </w:pPr>
    </w:p>
    <w:p w14:paraId="2133C3C9">
      <w:pPr>
        <w:spacing w:line="360" w:lineRule="auto"/>
        <w:ind w:firstLine="420" w:firstLineChars="200"/>
        <w:rPr>
          <w:rFonts w:hint="eastAsia" w:ascii="宋体" w:hAnsi="宋体" w:cs="宋体"/>
          <w:color w:val="auto"/>
          <w:szCs w:val="21"/>
          <w:highlight w:val="none"/>
        </w:rPr>
      </w:pPr>
    </w:p>
    <w:p w14:paraId="7DD35D1A">
      <w:pPr>
        <w:spacing w:line="360" w:lineRule="auto"/>
        <w:ind w:firstLine="420" w:firstLineChars="200"/>
        <w:rPr>
          <w:rFonts w:hint="eastAsia" w:ascii="宋体" w:hAnsi="宋体" w:cs="宋体"/>
          <w:color w:val="auto"/>
          <w:szCs w:val="21"/>
          <w:highlight w:val="none"/>
        </w:rPr>
      </w:pPr>
    </w:p>
    <w:p w14:paraId="146BDAAA">
      <w:pPr>
        <w:spacing w:line="360" w:lineRule="auto"/>
        <w:jc w:val="center"/>
        <w:rPr>
          <w:rFonts w:hint="eastAsia" w:ascii="宋体" w:hAnsi="宋体" w:cs="宋体"/>
          <w:color w:val="auto"/>
          <w:szCs w:val="21"/>
          <w:highlight w:val="none"/>
        </w:rPr>
      </w:pPr>
    </w:p>
    <w:p w14:paraId="739EBAE1">
      <w:pPr>
        <w:spacing w:line="360" w:lineRule="auto"/>
        <w:jc w:val="center"/>
        <w:rPr>
          <w:rFonts w:hint="eastAsia" w:ascii="宋体" w:hAnsi="宋体" w:cs="宋体"/>
          <w:color w:val="auto"/>
          <w:szCs w:val="21"/>
          <w:highlight w:val="none"/>
        </w:rPr>
      </w:pPr>
    </w:p>
    <w:p w14:paraId="763FDF69">
      <w:pPr>
        <w:spacing w:line="360" w:lineRule="auto"/>
        <w:rPr>
          <w:rFonts w:hint="eastAsia" w:ascii="宋体" w:hAnsi="宋体" w:cs="宋体"/>
          <w:color w:val="auto"/>
          <w:szCs w:val="21"/>
          <w:highlight w:val="none"/>
        </w:rPr>
      </w:pPr>
    </w:p>
    <w:p w14:paraId="22FEB2FF">
      <w:pPr>
        <w:spacing w:line="360" w:lineRule="auto"/>
        <w:ind w:firstLine="1260" w:firstLineChars="450"/>
        <w:rPr>
          <w:rFonts w:hint="eastAsia" w:ascii="宋体" w:hAnsi="宋体" w:cs="宋体"/>
          <w:color w:val="auto"/>
          <w:sz w:val="28"/>
          <w:szCs w:val="28"/>
          <w:highlight w:val="none"/>
        </w:rPr>
      </w:pPr>
      <w:r>
        <w:rPr>
          <w:rFonts w:hint="eastAsia" w:ascii="宋体" w:hAnsi="宋体" w:cs="宋体"/>
          <w:color w:val="auto"/>
          <w:sz w:val="28"/>
          <w:szCs w:val="28"/>
          <w:highlight w:val="none"/>
        </w:rPr>
        <w:t>竞  选  人：</w:t>
      </w:r>
      <w:r>
        <w:rPr>
          <w:rFonts w:hint="eastAsia" w:ascii="宋体" w:hAnsi="宋体" w:cs="宋体"/>
          <w:color w:val="auto"/>
          <w:sz w:val="28"/>
          <w:szCs w:val="28"/>
          <w:highlight w:val="none"/>
          <w:u w:val="single"/>
        </w:rPr>
        <w:t xml:space="preserve">            （盖单位公章）         </w:t>
      </w:r>
    </w:p>
    <w:p w14:paraId="5E524A09">
      <w:pPr>
        <w:spacing w:line="360" w:lineRule="auto"/>
        <w:ind w:firstLine="1260" w:firstLineChars="45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w:t>
      </w:r>
      <w:r>
        <w:rPr>
          <w:rFonts w:hint="eastAsia" w:ascii="宋体" w:hAnsi="宋体" w:cs="宋体"/>
          <w:color w:val="auto"/>
          <w:sz w:val="28"/>
          <w:szCs w:val="28"/>
          <w:highlight w:val="none"/>
          <w:u w:val="single"/>
        </w:rPr>
        <w:t xml:space="preserve">                              （签字） </w:t>
      </w:r>
    </w:p>
    <w:p w14:paraId="1B5D65C9">
      <w:pPr>
        <w:spacing w:line="360" w:lineRule="auto"/>
        <w:jc w:val="center"/>
        <w:rPr>
          <w:rFonts w:hint="eastAsia" w:ascii="宋体" w:hAnsi="宋体" w:cs="宋体"/>
          <w:color w:val="auto"/>
          <w:sz w:val="28"/>
          <w:szCs w:val="28"/>
          <w:highlight w:val="none"/>
        </w:rPr>
      </w:pP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bookmarkEnd w:id="106"/>
    </w:p>
    <w:p w14:paraId="3F714DA9">
      <w:pPr>
        <w:spacing w:line="360" w:lineRule="auto"/>
        <w:jc w:val="center"/>
        <w:rPr>
          <w:rFonts w:hint="eastAsia" w:ascii="宋体" w:hAnsi="宋体" w:cs="宋体"/>
          <w:color w:val="auto"/>
          <w:highlight w:val="none"/>
        </w:rPr>
      </w:pPr>
    </w:p>
    <w:p w14:paraId="05F1D63F">
      <w:pPr>
        <w:autoSpaceDE w:val="0"/>
        <w:autoSpaceDN w:val="0"/>
        <w:adjustRightInd w:val="0"/>
        <w:snapToGrid w:val="0"/>
        <w:spacing w:line="360" w:lineRule="auto"/>
        <w:jc w:val="center"/>
        <w:rPr>
          <w:rFonts w:hint="eastAsia" w:ascii="宋体" w:hAnsi="宋体" w:cs="宋体"/>
          <w:b/>
          <w:color w:val="auto"/>
          <w:kern w:val="0"/>
          <w:sz w:val="32"/>
          <w:szCs w:val="32"/>
          <w:highlight w:val="none"/>
        </w:rPr>
      </w:pPr>
      <w:bookmarkStart w:id="109" w:name="_Toc222647784"/>
      <w:bookmarkStart w:id="110" w:name="_Toc22987"/>
      <w:bookmarkStart w:id="111" w:name="_Toc295208982"/>
      <w:bookmarkStart w:id="112" w:name="_Toc207790548"/>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目     录</w:t>
      </w:r>
    </w:p>
    <w:p w14:paraId="1D227A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（一）竞选函</w:t>
      </w:r>
    </w:p>
    <w:p w14:paraId="366913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（二）竞选函附录</w:t>
      </w:r>
    </w:p>
    <w:p w14:paraId="2013BD5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）已标价工程量清单</w:t>
      </w:r>
    </w:p>
    <w:p w14:paraId="36D21340">
      <w:pPr>
        <w:autoSpaceDE w:val="0"/>
        <w:autoSpaceDN w:val="0"/>
        <w:adjustRightInd w:val="0"/>
        <w:snapToGrid w:val="0"/>
        <w:spacing w:line="360" w:lineRule="auto"/>
        <w:jc w:val="left"/>
        <w:rPr>
          <w:rFonts w:hint="eastAsia" w:ascii="宋体" w:hAnsi="宋体" w:cs="宋体"/>
          <w:color w:val="auto"/>
          <w:kern w:val="0"/>
          <w:szCs w:val="21"/>
          <w:highlight w:val="none"/>
        </w:rPr>
      </w:pPr>
    </w:p>
    <w:p w14:paraId="72545440">
      <w:pPr>
        <w:autoSpaceDE w:val="0"/>
        <w:autoSpaceDN w:val="0"/>
        <w:adjustRightInd w:val="0"/>
        <w:snapToGrid w:val="0"/>
        <w:spacing w:line="360" w:lineRule="auto"/>
        <w:jc w:val="left"/>
        <w:rPr>
          <w:rFonts w:hint="eastAsia" w:ascii="宋体" w:hAnsi="宋体" w:cs="宋体"/>
          <w:color w:val="auto"/>
          <w:kern w:val="0"/>
          <w:szCs w:val="21"/>
          <w:highlight w:val="none"/>
        </w:rPr>
      </w:pPr>
    </w:p>
    <w:p w14:paraId="31518B5B">
      <w:pPr>
        <w:autoSpaceDE w:val="0"/>
        <w:autoSpaceDN w:val="0"/>
        <w:adjustRightInd w:val="0"/>
        <w:snapToGrid w:val="0"/>
        <w:spacing w:line="360" w:lineRule="auto"/>
        <w:jc w:val="left"/>
        <w:rPr>
          <w:rFonts w:hint="eastAsia" w:ascii="宋体" w:hAnsi="宋体" w:cs="宋体"/>
          <w:color w:val="auto"/>
          <w:kern w:val="0"/>
          <w:highlight w:val="none"/>
        </w:rPr>
      </w:pPr>
    </w:p>
    <w:p w14:paraId="4D1C1000">
      <w:pPr>
        <w:autoSpaceDE w:val="0"/>
        <w:autoSpaceDN w:val="0"/>
        <w:adjustRightInd w:val="0"/>
        <w:snapToGrid w:val="0"/>
        <w:spacing w:line="360" w:lineRule="auto"/>
        <w:jc w:val="left"/>
        <w:rPr>
          <w:rFonts w:hint="eastAsia" w:ascii="宋体" w:hAnsi="宋体" w:cs="宋体"/>
          <w:color w:val="auto"/>
          <w:kern w:val="0"/>
          <w:highlight w:val="none"/>
        </w:rPr>
      </w:pPr>
    </w:p>
    <w:p w14:paraId="5CD2B725">
      <w:pPr>
        <w:autoSpaceDE w:val="0"/>
        <w:autoSpaceDN w:val="0"/>
        <w:adjustRightInd w:val="0"/>
        <w:snapToGrid w:val="0"/>
        <w:spacing w:line="360" w:lineRule="auto"/>
        <w:jc w:val="left"/>
        <w:rPr>
          <w:rFonts w:hint="eastAsia" w:ascii="宋体" w:hAnsi="宋体" w:cs="宋体"/>
          <w:color w:val="auto"/>
          <w:kern w:val="0"/>
          <w:highlight w:val="none"/>
        </w:rPr>
      </w:pPr>
    </w:p>
    <w:p w14:paraId="159C99C5">
      <w:pPr>
        <w:autoSpaceDE w:val="0"/>
        <w:autoSpaceDN w:val="0"/>
        <w:adjustRightInd w:val="0"/>
        <w:snapToGrid w:val="0"/>
        <w:spacing w:line="360" w:lineRule="auto"/>
        <w:jc w:val="left"/>
        <w:rPr>
          <w:rFonts w:hint="eastAsia" w:ascii="宋体" w:hAnsi="宋体" w:cs="宋体"/>
          <w:color w:val="auto"/>
          <w:kern w:val="0"/>
          <w:highlight w:val="none"/>
        </w:rPr>
      </w:pPr>
    </w:p>
    <w:p w14:paraId="3C78F129">
      <w:pPr>
        <w:autoSpaceDE w:val="0"/>
        <w:autoSpaceDN w:val="0"/>
        <w:adjustRightInd w:val="0"/>
        <w:snapToGrid w:val="0"/>
        <w:spacing w:line="360" w:lineRule="auto"/>
        <w:jc w:val="left"/>
        <w:rPr>
          <w:rFonts w:hint="eastAsia" w:ascii="宋体" w:hAnsi="宋体" w:cs="宋体"/>
          <w:color w:val="auto"/>
          <w:kern w:val="0"/>
          <w:highlight w:val="none"/>
        </w:rPr>
      </w:pPr>
    </w:p>
    <w:p w14:paraId="7EB09D52">
      <w:pPr>
        <w:autoSpaceDE w:val="0"/>
        <w:autoSpaceDN w:val="0"/>
        <w:adjustRightInd w:val="0"/>
        <w:snapToGrid w:val="0"/>
        <w:spacing w:line="360" w:lineRule="auto"/>
        <w:jc w:val="left"/>
        <w:rPr>
          <w:rFonts w:hint="eastAsia" w:ascii="宋体" w:hAnsi="宋体" w:cs="宋体"/>
          <w:color w:val="auto"/>
          <w:kern w:val="0"/>
          <w:highlight w:val="none"/>
        </w:rPr>
      </w:pPr>
    </w:p>
    <w:p w14:paraId="56090D36">
      <w:pPr>
        <w:autoSpaceDE w:val="0"/>
        <w:autoSpaceDN w:val="0"/>
        <w:adjustRightInd w:val="0"/>
        <w:snapToGrid w:val="0"/>
        <w:spacing w:line="360" w:lineRule="auto"/>
        <w:jc w:val="left"/>
        <w:rPr>
          <w:rFonts w:hint="eastAsia" w:ascii="宋体" w:hAnsi="宋体" w:cs="宋体"/>
          <w:color w:val="auto"/>
          <w:kern w:val="0"/>
          <w:highlight w:val="none"/>
        </w:rPr>
      </w:pPr>
    </w:p>
    <w:p w14:paraId="2414413C">
      <w:pPr>
        <w:autoSpaceDE w:val="0"/>
        <w:autoSpaceDN w:val="0"/>
        <w:adjustRightInd w:val="0"/>
        <w:snapToGrid w:val="0"/>
        <w:spacing w:line="360" w:lineRule="auto"/>
        <w:jc w:val="left"/>
        <w:rPr>
          <w:rFonts w:hint="eastAsia" w:ascii="宋体" w:hAnsi="宋体" w:cs="宋体"/>
          <w:color w:val="auto"/>
          <w:kern w:val="0"/>
          <w:highlight w:val="none"/>
        </w:rPr>
      </w:pPr>
    </w:p>
    <w:p w14:paraId="0632FC6F">
      <w:pPr>
        <w:autoSpaceDE w:val="0"/>
        <w:autoSpaceDN w:val="0"/>
        <w:adjustRightInd w:val="0"/>
        <w:snapToGrid w:val="0"/>
        <w:spacing w:line="360" w:lineRule="auto"/>
        <w:jc w:val="left"/>
        <w:rPr>
          <w:rFonts w:hint="eastAsia" w:ascii="宋体" w:hAnsi="宋体" w:cs="宋体"/>
          <w:color w:val="auto"/>
          <w:w w:val="99"/>
          <w:kern w:val="0"/>
          <w:sz w:val="28"/>
          <w:szCs w:val="28"/>
          <w:highlight w:val="none"/>
        </w:rPr>
      </w:pPr>
    </w:p>
    <w:p w14:paraId="2F470D39">
      <w:pPr>
        <w:autoSpaceDE w:val="0"/>
        <w:autoSpaceDN w:val="0"/>
        <w:adjustRightInd w:val="0"/>
        <w:snapToGrid w:val="0"/>
        <w:spacing w:line="360" w:lineRule="auto"/>
        <w:jc w:val="left"/>
        <w:rPr>
          <w:rFonts w:hint="eastAsia" w:ascii="宋体" w:hAnsi="宋体" w:cs="宋体"/>
          <w:color w:val="auto"/>
          <w:w w:val="99"/>
          <w:kern w:val="0"/>
          <w:sz w:val="28"/>
          <w:szCs w:val="28"/>
          <w:highlight w:val="none"/>
        </w:rPr>
      </w:pPr>
    </w:p>
    <w:p w14:paraId="3C896075">
      <w:pPr>
        <w:autoSpaceDE w:val="0"/>
        <w:autoSpaceDN w:val="0"/>
        <w:adjustRightInd w:val="0"/>
        <w:snapToGrid w:val="0"/>
        <w:spacing w:line="360" w:lineRule="auto"/>
        <w:jc w:val="left"/>
        <w:rPr>
          <w:rFonts w:hint="eastAsia" w:ascii="宋体" w:hAnsi="宋体" w:cs="宋体"/>
          <w:color w:val="auto"/>
          <w:w w:val="99"/>
          <w:kern w:val="0"/>
          <w:sz w:val="28"/>
          <w:szCs w:val="28"/>
          <w:highlight w:val="none"/>
        </w:rPr>
      </w:pPr>
    </w:p>
    <w:p w14:paraId="75C0CA26">
      <w:pPr>
        <w:autoSpaceDE w:val="0"/>
        <w:autoSpaceDN w:val="0"/>
        <w:adjustRightInd w:val="0"/>
        <w:snapToGrid w:val="0"/>
        <w:spacing w:line="360" w:lineRule="auto"/>
        <w:jc w:val="left"/>
        <w:rPr>
          <w:rFonts w:hint="eastAsia" w:ascii="宋体" w:hAnsi="宋体" w:cs="宋体"/>
          <w:color w:val="auto"/>
          <w:w w:val="99"/>
          <w:kern w:val="0"/>
          <w:sz w:val="28"/>
          <w:szCs w:val="28"/>
          <w:highlight w:val="none"/>
        </w:rPr>
      </w:pPr>
    </w:p>
    <w:p w14:paraId="2858F37C">
      <w:pPr>
        <w:pStyle w:val="5"/>
        <w:snapToGrid w:val="0"/>
        <w:spacing w:before="100" w:beforeAutospacing="1"/>
        <w:jc w:val="center"/>
        <w:rPr>
          <w:rFonts w:hint="eastAsia" w:ascii="宋体" w:hAnsi="宋体" w:cs="宋体"/>
          <w:snapToGrid w:val="0"/>
          <w:color w:val="auto"/>
          <w:sz w:val="28"/>
          <w:szCs w:val="28"/>
          <w:highlight w:val="none"/>
        </w:rPr>
      </w:pPr>
      <w:r>
        <w:rPr>
          <w:rFonts w:hint="eastAsia" w:ascii="宋体" w:hAnsi="宋体" w:cs="宋体"/>
          <w:b w:val="0"/>
          <w:color w:val="auto"/>
          <w:highlight w:val="none"/>
        </w:rPr>
        <w:br w:type="page"/>
      </w:r>
      <w:bookmarkStart w:id="113" w:name="_Toc328578528"/>
      <w:bookmarkStart w:id="114" w:name="_Toc416952118"/>
      <w:bookmarkStart w:id="115" w:name="_Toc230172804"/>
      <w:bookmarkStart w:id="116" w:name="_Toc239510323"/>
      <w:r>
        <w:rPr>
          <w:rFonts w:hint="eastAsia" w:ascii="宋体" w:hAnsi="宋体" w:cs="宋体"/>
          <w:b w:val="0"/>
          <w:color w:val="auto"/>
          <w:highlight w:val="none"/>
        </w:rPr>
        <w:t>（</w:t>
      </w:r>
      <w:r>
        <w:rPr>
          <w:rFonts w:hint="eastAsia" w:ascii="宋体" w:hAnsi="宋体" w:cs="宋体"/>
          <w:snapToGrid w:val="0"/>
          <w:color w:val="auto"/>
          <w:sz w:val="28"/>
          <w:szCs w:val="28"/>
          <w:highlight w:val="none"/>
        </w:rPr>
        <w:t>一） 竞选函</w:t>
      </w:r>
      <w:bookmarkEnd w:id="113"/>
      <w:bookmarkEnd w:id="114"/>
      <w:bookmarkEnd w:id="115"/>
      <w:bookmarkEnd w:id="116"/>
    </w:p>
    <w:p w14:paraId="34B1565F">
      <w:pPr>
        <w:autoSpaceDE w:val="0"/>
        <w:autoSpaceDN w:val="0"/>
        <w:adjustRightInd w:val="0"/>
        <w:spacing w:before="19" w:line="220" w:lineRule="exact"/>
        <w:jc w:val="left"/>
        <w:rPr>
          <w:rFonts w:hint="eastAsia" w:ascii="宋体" w:hAnsi="宋体" w:cs="宋体"/>
          <w:snapToGrid w:val="0"/>
          <w:color w:val="auto"/>
          <w:kern w:val="0"/>
          <w:sz w:val="22"/>
          <w:szCs w:val="22"/>
          <w:highlight w:val="none"/>
        </w:rPr>
      </w:pPr>
    </w:p>
    <w:p w14:paraId="019A6C2E">
      <w:pPr>
        <w:tabs>
          <w:tab w:val="left" w:pos="2640"/>
        </w:tabs>
        <w:autoSpaceDE w:val="0"/>
        <w:autoSpaceDN w:val="0"/>
        <w:adjustRightInd w:val="0"/>
        <w:spacing w:line="220" w:lineRule="exact"/>
        <w:ind w:left="120" w:right="-20"/>
        <w:jc w:val="left"/>
        <w:rPr>
          <w:rFonts w:hint="eastAsia"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（比选人名称）：</w:t>
      </w:r>
    </w:p>
    <w:p w14:paraId="280C1603">
      <w:pPr>
        <w:autoSpaceDE w:val="0"/>
        <w:autoSpaceDN w:val="0"/>
        <w:adjustRightInd w:val="0"/>
        <w:spacing w:before="15" w:line="140" w:lineRule="exact"/>
        <w:jc w:val="left"/>
        <w:rPr>
          <w:rFonts w:hint="eastAsia" w:ascii="宋体" w:hAnsi="宋体" w:cs="宋体"/>
          <w:snapToGrid w:val="0"/>
          <w:color w:val="auto"/>
          <w:kern w:val="0"/>
          <w:sz w:val="14"/>
          <w:szCs w:val="14"/>
          <w:highlight w:val="none"/>
        </w:rPr>
      </w:pPr>
    </w:p>
    <w:p w14:paraId="7540388B">
      <w:pPr>
        <w:autoSpaceDE w:val="0"/>
        <w:autoSpaceDN w:val="0"/>
        <w:adjustRightInd w:val="0"/>
        <w:spacing w:line="200" w:lineRule="exact"/>
        <w:jc w:val="left"/>
        <w:rPr>
          <w:rFonts w:hint="eastAsia" w:ascii="宋体" w:hAnsi="宋体" w:cs="宋体"/>
          <w:snapToGrid w:val="0"/>
          <w:color w:val="auto"/>
          <w:kern w:val="0"/>
          <w:sz w:val="20"/>
          <w:szCs w:val="20"/>
          <w:highlight w:val="none"/>
        </w:rPr>
      </w:pPr>
    </w:p>
    <w:p w14:paraId="08C48D4F">
      <w:pPr>
        <w:tabs>
          <w:tab w:val="left" w:pos="2025"/>
          <w:tab w:val="left" w:pos="3520"/>
          <w:tab w:val="left" w:pos="4920"/>
          <w:tab w:val="left" w:pos="5715"/>
          <w:tab w:val="left" w:pos="6945"/>
          <w:tab w:val="left" w:pos="7980"/>
        </w:tabs>
        <w:autoSpaceDE w:val="0"/>
        <w:autoSpaceDN w:val="0"/>
        <w:adjustRightInd w:val="0"/>
        <w:spacing w:line="348" w:lineRule="auto"/>
        <w:ind w:left="120" w:leftChars="57" w:right="94"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1．我方已仔细研究了</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（项目名称）施工比选文件的全部内容，愿意以人民币（大写）</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）的竞选总报价，该工程项目经理为：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，工期</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日历天， 按合同约定实施和完成承包工程，修补工程中的任何缺陷，工程质量达到</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204F5675">
      <w:pPr>
        <w:autoSpaceDE w:val="0"/>
        <w:autoSpaceDN w:val="0"/>
        <w:adjustRightInd w:val="0"/>
        <w:spacing w:before="15"/>
        <w:ind w:left="540"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2．我方承诺在竞选有效期内不修改、撤销竞选文件。</w:t>
      </w:r>
    </w:p>
    <w:p w14:paraId="0E7E904B">
      <w:pPr>
        <w:autoSpaceDE w:val="0"/>
        <w:autoSpaceDN w:val="0"/>
        <w:adjustRightInd w:val="0"/>
        <w:spacing w:before="10" w:line="100" w:lineRule="exact"/>
        <w:jc w:val="left"/>
        <w:rPr>
          <w:rFonts w:hint="eastAsia" w:ascii="宋体" w:hAnsi="宋体" w:cs="宋体"/>
          <w:snapToGrid w:val="0"/>
          <w:color w:val="auto"/>
          <w:kern w:val="0"/>
          <w:sz w:val="10"/>
          <w:szCs w:val="10"/>
          <w:highlight w:val="none"/>
        </w:rPr>
      </w:pPr>
    </w:p>
    <w:p w14:paraId="41E6FF7B">
      <w:pPr>
        <w:tabs>
          <w:tab w:val="left" w:pos="2730"/>
          <w:tab w:val="left" w:pos="8190"/>
        </w:tabs>
        <w:autoSpaceDE w:val="0"/>
        <w:autoSpaceDN w:val="0"/>
        <w:adjustRightInd w:val="0"/>
        <w:ind w:right="-119" w:firstLine="539" w:firstLineChars="257"/>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3．已按比选文件要求提交竞选保证金，金额为人民币（大写）</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34624895">
      <w:pPr>
        <w:autoSpaceDE w:val="0"/>
        <w:autoSpaceDN w:val="0"/>
        <w:adjustRightInd w:val="0"/>
        <w:spacing w:before="11" w:line="100" w:lineRule="exact"/>
        <w:jc w:val="left"/>
        <w:rPr>
          <w:rFonts w:hint="eastAsia" w:ascii="宋体" w:hAnsi="宋体" w:cs="宋体"/>
          <w:snapToGrid w:val="0"/>
          <w:color w:val="auto"/>
          <w:kern w:val="0"/>
          <w:sz w:val="10"/>
          <w:szCs w:val="10"/>
          <w:highlight w:val="none"/>
        </w:rPr>
      </w:pPr>
    </w:p>
    <w:p w14:paraId="19A399C9">
      <w:pPr>
        <w:autoSpaceDE w:val="0"/>
        <w:autoSpaceDN w:val="0"/>
        <w:adjustRightInd w:val="0"/>
        <w:ind w:left="540"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4．如我方中选：</w:t>
      </w:r>
    </w:p>
    <w:p w14:paraId="331AEFD4">
      <w:pPr>
        <w:autoSpaceDE w:val="0"/>
        <w:autoSpaceDN w:val="0"/>
        <w:adjustRightInd w:val="0"/>
        <w:spacing w:before="11" w:line="100" w:lineRule="exact"/>
        <w:jc w:val="left"/>
        <w:rPr>
          <w:rFonts w:hint="eastAsia" w:ascii="宋体" w:hAnsi="宋体" w:cs="宋体"/>
          <w:snapToGrid w:val="0"/>
          <w:color w:val="auto"/>
          <w:kern w:val="0"/>
          <w:sz w:val="10"/>
          <w:szCs w:val="10"/>
          <w:highlight w:val="none"/>
        </w:rPr>
      </w:pPr>
    </w:p>
    <w:p w14:paraId="3BC4642E">
      <w:pPr>
        <w:autoSpaceDE w:val="0"/>
        <w:autoSpaceDN w:val="0"/>
        <w:adjustRightInd w:val="0"/>
        <w:ind w:left="838" w:right="-8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（1）我方承诺在收到中选通知书后，在中选通知书规定的期限内与你方签订合同。</w:t>
      </w:r>
    </w:p>
    <w:p w14:paraId="58C4F95C">
      <w:pPr>
        <w:autoSpaceDE w:val="0"/>
        <w:autoSpaceDN w:val="0"/>
        <w:adjustRightInd w:val="0"/>
        <w:spacing w:before="10" w:line="100" w:lineRule="exact"/>
        <w:jc w:val="left"/>
        <w:rPr>
          <w:rFonts w:hint="eastAsia" w:ascii="宋体" w:hAnsi="宋体" w:cs="宋体"/>
          <w:snapToGrid w:val="0"/>
          <w:color w:val="auto"/>
          <w:kern w:val="0"/>
          <w:sz w:val="10"/>
          <w:szCs w:val="10"/>
          <w:highlight w:val="none"/>
        </w:rPr>
      </w:pPr>
    </w:p>
    <w:p w14:paraId="025FAEDC">
      <w:pPr>
        <w:autoSpaceDE w:val="0"/>
        <w:autoSpaceDN w:val="0"/>
        <w:adjustRightInd w:val="0"/>
        <w:ind w:left="838"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（2）随同本竞选函递交的竞选函附录属于合同文件的组成部分。</w:t>
      </w:r>
    </w:p>
    <w:p w14:paraId="75B86276">
      <w:pPr>
        <w:autoSpaceDE w:val="0"/>
        <w:autoSpaceDN w:val="0"/>
        <w:adjustRightInd w:val="0"/>
        <w:spacing w:before="11" w:line="100" w:lineRule="exact"/>
        <w:jc w:val="left"/>
        <w:rPr>
          <w:rFonts w:hint="eastAsia" w:ascii="宋体" w:hAnsi="宋体" w:cs="宋体"/>
          <w:snapToGrid w:val="0"/>
          <w:color w:val="auto"/>
          <w:kern w:val="0"/>
          <w:sz w:val="10"/>
          <w:szCs w:val="10"/>
          <w:highlight w:val="none"/>
        </w:rPr>
      </w:pPr>
    </w:p>
    <w:p w14:paraId="4867089C">
      <w:pPr>
        <w:autoSpaceDE w:val="0"/>
        <w:autoSpaceDN w:val="0"/>
        <w:adjustRightInd w:val="0"/>
        <w:ind w:left="838"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（3）我方承诺按照比选文件规定向你方递交履约担保（如果有）。</w:t>
      </w:r>
    </w:p>
    <w:p w14:paraId="71212F62">
      <w:pPr>
        <w:autoSpaceDE w:val="0"/>
        <w:autoSpaceDN w:val="0"/>
        <w:adjustRightInd w:val="0"/>
        <w:spacing w:before="11" w:line="100" w:lineRule="exact"/>
        <w:jc w:val="left"/>
        <w:rPr>
          <w:rFonts w:hint="eastAsia" w:ascii="宋体" w:hAnsi="宋体" w:cs="宋体"/>
          <w:snapToGrid w:val="0"/>
          <w:color w:val="auto"/>
          <w:kern w:val="0"/>
          <w:sz w:val="10"/>
          <w:szCs w:val="10"/>
          <w:highlight w:val="none"/>
        </w:rPr>
      </w:pPr>
    </w:p>
    <w:p w14:paraId="59C21FD2">
      <w:pPr>
        <w:autoSpaceDE w:val="0"/>
        <w:autoSpaceDN w:val="0"/>
        <w:adjustRightInd w:val="0"/>
        <w:ind w:left="838"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（4）我方承诺在合同约定的期限内完成并移交全部合同工程。</w:t>
      </w:r>
    </w:p>
    <w:p w14:paraId="01E78D72">
      <w:pPr>
        <w:autoSpaceDE w:val="0"/>
        <w:autoSpaceDN w:val="0"/>
        <w:adjustRightInd w:val="0"/>
        <w:spacing w:before="10" w:line="100" w:lineRule="exact"/>
        <w:jc w:val="left"/>
        <w:rPr>
          <w:rFonts w:hint="eastAsia" w:ascii="宋体" w:hAnsi="宋体" w:cs="宋体"/>
          <w:snapToGrid w:val="0"/>
          <w:color w:val="auto"/>
          <w:kern w:val="0"/>
          <w:sz w:val="10"/>
          <w:szCs w:val="10"/>
          <w:highlight w:val="none"/>
        </w:rPr>
      </w:pPr>
    </w:p>
    <w:p w14:paraId="33A3863F">
      <w:pPr>
        <w:autoSpaceDE w:val="0"/>
        <w:autoSpaceDN w:val="0"/>
        <w:adjustRightInd w:val="0"/>
        <w:spacing w:line="348" w:lineRule="auto"/>
        <w:ind w:left="120" w:right="-9" w:firstLine="4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5．我方在此声明，所递交的竞选文件及有关资料内容完整、真实和准确，且不存在第 二章“竞选人须知”第 1.4.3 项规定的任何一种情形。</w:t>
      </w:r>
    </w:p>
    <w:p w14:paraId="45913732">
      <w:pPr>
        <w:tabs>
          <w:tab w:val="left" w:pos="4940"/>
        </w:tabs>
        <w:autoSpaceDE w:val="0"/>
        <w:autoSpaceDN w:val="0"/>
        <w:adjustRightInd w:val="0"/>
        <w:ind w:left="540"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6．</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（其他补充说明）。</w:t>
      </w:r>
    </w:p>
    <w:p w14:paraId="6A3EA9FD">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cs="宋体"/>
          <w:snapToGrid w:val="0"/>
          <w:color w:val="auto"/>
          <w:kern w:val="0"/>
          <w:szCs w:val="21"/>
          <w:highlight w:val="none"/>
        </w:rPr>
      </w:pPr>
    </w:p>
    <w:p w14:paraId="03AC877E">
      <w:pPr>
        <w:tabs>
          <w:tab w:val="left" w:pos="7140"/>
          <w:tab w:val="left" w:pos="7560"/>
          <w:tab w:val="left" w:pos="8300"/>
        </w:tabs>
        <w:autoSpaceDE w:val="0"/>
        <w:autoSpaceDN w:val="0"/>
        <w:adjustRightInd w:val="0"/>
        <w:spacing w:line="365" w:lineRule="auto"/>
        <w:ind w:right="210" w:firstLine="2835" w:firstLineChars="1350"/>
        <w:rPr>
          <w:rFonts w:hint="eastAsia" w:ascii="宋体" w:hAnsi="宋体" w:cs="宋体"/>
          <w:snapToGrid w:val="0"/>
          <w:color w:val="auto"/>
          <w:kern w:val="0"/>
          <w:szCs w:val="21"/>
          <w:highlight w:val="none"/>
        </w:rPr>
      </w:pPr>
    </w:p>
    <w:p w14:paraId="12151BCF">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  选  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（盖单位公章） </w:t>
      </w:r>
    </w:p>
    <w:p w14:paraId="0388372D">
      <w:pPr>
        <w:tabs>
          <w:tab w:val="left" w:pos="7140"/>
          <w:tab w:val="left" w:pos="7560"/>
          <w:tab w:val="left" w:pos="8300"/>
        </w:tabs>
        <w:autoSpaceDE w:val="0"/>
        <w:autoSpaceDN w:val="0"/>
        <w:adjustRightInd w:val="0"/>
        <w:spacing w:line="365" w:lineRule="auto"/>
        <w:ind w:right="210" w:firstLine="1995" w:firstLineChars="95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 xml:space="preserve">（签字） </w:t>
      </w:r>
    </w:p>
    <w:p w14:paraId="77DE8895">
      <w:pPr>
        <w:tabs>
          <w:tab w:val="left" w:pos="7035"/>
          <w:tab w:val="left" w:pos="7560"/>
          <w:tab w:val="left" w:pos="8300"/>
        </w:tabs>
        <w:autoSpaceDE w:val="0"/>
        <w:autoSpaceDN w:val="0"/>
        <w:adjustRightInd w:val="0"/>
        <w:spacing w:line="365" w:lineRule="auto"/>
        <w:ind w:right="210" w:firstLine="1984" w:firstLineChars="945"/>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p>
    <w:p w14:paraId="34094B95">
      <w:pPr>
        <w:tabs>
          <w:tab w:val="left" w:pos="8300"/>
        </w:tabs>
        <w:autoSpaceDE w:val="0"/>
        <w:autoSpaceDN w:val="0"/>
        <w:adjustRightInd w:val="0"/>
        <w:spacing w:before="1"/>
        <w:ind w:left="1985"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网址：</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w:t>
      </w:r>
    </w:p>
    <w:p w14:paraId="56607FD0">
      <w:pPr>
        <w:autoSpaceDE w:val="0"/>
        <w:autoSpaceDN w:val="0"/>
        <w:adjustRightInd w:val="0"/>
        <w:spacing w:before="14" w:line="200" w:lineRule="exact"/>
        <w:jc w:val="left"/>
        <w:rPr>
          <w:rFonts w:hint="eastAsia" w:ascii="宋体" w:hAnsi="宋体" w:cs="宋体"/>
          <w:snapToGrid w:val="0"/>
          <w:color w:val="auto"/>
          <w:kern w:val="0"/>
          <w:sz w:val="20"/>
          <w:szCs w:val="20"/>
          <w:highlight w:val="none"/>
        </w:rPr>
      </w:pPr>
    </w:p>
    <w:p w14:paraId="5F20E062">
      <w:pPr>
        <w:tabs>
          <w:tab w:val="left" w:pos="8300"/>
        </w:tabs>
        <w:autoSpaceDE w:val="0"/>
        <w:autoSpaceDN w:val="0"/>
        <w:adjustRightInd w:val="0"/>
        <w:spacing w:line="220" w:lineRule="exact"/>
        <w:ind w:left="1985"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w:t>
      </w:r>
    </w:p>
    <w:p w14:paraId="516F9013">
      <w:pPr>
        <w:autoSpaceDE w:val="0"/>
        <w:autoSpaceDN w:val="0"/>
        <w:adjustRightInd w:val="0"/>
        <w:spacing w:before="13" w:line="200" w:lineRule="exact"/>
        <w:jc w:val="left"/>
        <w:rPr>
          <w:rFonts w:hint="eastAsia" w:ascii="宋体" w:hAnsi="宋体" w:cs="宋体"/>
          <w:snapToGrid w:val="0"/>
          <w:color w:val="auto"/>
          <w:kern w:val="0"/>
          <w:sz w:val="20"/>
          <w:szCs w:val="20"/>
          <w:highlight w:val="none"/>
        </w:rPr>
      </w:pPr>
    </w:p>
    <w:p w14:paraId="662AF5AB">
      <w:pPr>
        <w:tabs>
          <w:tab w:val="left" w:pos="8300"/>
        </w:tabs>
        <w:autoSpaceDE w:val="0"/>
        <w:autoSpaceDN w:val="0"/>
        <w:adjustRightInd w:val="0"/>
        <w:spacing w:line="220" w:lineRule="exact"/>
        <w:ind w:left="1985"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传真：</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w:t>
      </w:r>
    </w:p>
    <w:p w14:paraId="15210DA2">
      <w:pPr>
        <w:tabs>
          <w:tab w:val="left" w:pos="8300"/>
        </w:tabs>
        <w:autoSpaceDE w:val="0"/>
        <w:autoSpaceDN w:val="0"/>
        <w:adjustRightInd w:val="0"/>
        <w:spacing w:line="220" w:lineRule="exact"/>
        <w:ind w:right="-20"/>
        <w:jc w:val="left"/>
        <w:rPr>
          <w:rFonts w:hint="eastAsia" w:ascii="宋体" w:hAnsi="宋体" w:cs="宋体"/>
          <w:snapToGrid w:val="0"/>
          <w:color w:val="auto"/>
          <w:kern w:val="0"/>
          <w:szCs w:val="21"/>
          <w:highlight w:val="none"/>
        </w:rPr>
      </w:pPr>
    </w:p>
    <w:p w14:paraId="05B07ED6">
      <w:pPr>
        <w:tabs>
          <w:tab w:val="left" w:pos="8300"/>
        </w:tabs>
        <w:autoSpaceDE w:val="0"/>
        <w:autoSpaceDN w:val="0"/>
        <w:adjustRightInd w:val="0"/>
        <w:spacing w:line="220" w:lineRule="exact"/>
        <w:ind w:left="1985" w:right="-20"/>
        <w:jc w:val="left"/>
        <w:rPr>
          <w:rFonts w:hint="eastAsia" w:ascii="宋体" w:hAnsi="宋体" w:cs="宋体"/>
          <w:snapToGrid w:val="0"/>
          <w:color w:val="auto"/>
          <w:kern w:val="0"/>
          <w:sz w:val="20"/>
          <w:szCs w:val="20"/>
          <w:highlight w:val="none"/>
        </w:rPr>
      </w:pPr>
      <w:r>
        <w:rPr>
          <w:rFonts w:hint="eastAsia" w:ascii="宋体" w:hAnsi="宋体" w:cs="宋体"/>
          <w:snapToGrid w:val="0"/>
          <w:color w:val="auto"/>
          <w:kern w:val="0"/>
          <w:szCs w:val="21"/>
          <w:highlight w:val="none"/>
        </w:rPr>
        <w:t>邮政编码：</w:t>
      </w:r>
      <w:r>
        <w:rPr>
          <w:rFonts w:hint="eastAsia" w:ascii="宋体" w:hAnsi="宋体" w:cs="宋体"/>
          <w:snapToGrid w:val="0"/>
          <w:color w:val="auto"/>
          <w:w w:val="200"/>
          <w:kern w:val="0"/>
          <w:szCs w:val="21"/>
          <w:highlight w:val="none"/>
          <w:u w:val="single"/>
        </w:rPr>
        <w:t xml:space="preserve"> 　　　　　　　　　</w:t>
      </w:r>
    </w:p>
    <w:p w14:paraId="1EA578F3">
      <w:pPr>
        <w:autoSpaceDE w:val="0"/>
        <w:autoSpaceDN w:val="0"/>
        <w:adjustRightInd w:val="0"/>
        <w:spacing w:line="200" w:lineRule="exact"/>
        <w:jc w:val="left"/>
        <w:rPr>
          <w:rFonts w:hint="eastAsia" w:ascii="宋体" w:hAnsi="宋体" w:cs="宋体"/>
          <w:snapToGrid w:val="0"/>
          <w:color w:val="auto"/>
          <w:kern w:val="0"/>
          <w:sz w:val="20"/>
          <w:szCs w:val="20"/>
          <w:highlight w:val="none"/>
        </w:rPr>
      </w:pPr>
    </w:p>
    <w:p w14:paraId="31BC2FCB">
      <w:pPr>
        <w:autoSpaceDE w:val="0"/>
        <w:autoSpaceDN w:val="0"/>
        <w:adjustRightInd w:val="0"/>
        <w:spacing w:before="14" w:line="240" w:lineRule="exact"/>
        <w:jc w:val="left"/>
        <w:rPr>
          <w:rFonts w:hint="eastAsia" w:ascii="宋体" w:hAnsi="宋体" w:cs="宋体"/>
          <w:snapToGrid w:val="0"/>
          <w:color w:val="auto"/>
          <w:kern w:val="0"/>
          <w:sz w:val="24"/>
          <w:highlight w:val="none"/>
        </w:rPr>
      </w:pPr>
    </w:p>
    <w:p w14:paraId="41B6D5AF">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日</w:t>
      </w:r>
    </w:p>
    <w:p w14:paraId="63F2BF9F">
      <w:pPr>
        <w:rPr>
          <w:rFonts w:hint="eastAsia" w:ascii="宋体" w:hAnsi="宋体" w:cs="宋体"/>
          <w:color w:val="auto"/>
          <w:highlight w:val="none"/>
        </w:rPr>
      </w:pPr>
    </w:p>
    <w:p w14:paraId="140773AF">
      <w:pPr>
        <w:rPr>
          <w:rFonts w:hint="eastAsia" w:ascii="宋体" w:hAnsi="宋体" w:cs="宋体"/>
          <w:color w:val="auto"/>
          <w:highlight w:val="none"/>
        </w:rPr>
      </w:pPr>
      <w:bookmarkStart w:id="117" w:name="_Toc239510324"/>
      <w:bookmarkStart w:id="118" w:name="_Toc230172805"/>
    </w:p>
    <w:p w14:paraId="26D93B9B">
      <w:pPr>
        <w:rPr>
          <w:rFonts w:hint="eastAsia" w:ascii="宋体" w:hAnsi="宋体" w:cs="宋体"/>
          <w:color w:val="auto"/>
          <w:highlight w:val="none"/>
        </w:rPr>
      </w:pPr>
    </w:p>
    <w:p w14:paraId="76D29B82">
      <w:pPr>
        <w:rPr>
          <w:rFonts w:hint="eastAsia" w:ascii="宋体" w:hAnsi="宋体" w:cs="宋体"/>
          <w:color w:val="auto"/>
          <w:highlight w:val="none"/>
        </w:rPr>
      </w:pPr>
    </w:p>
    <w:p w14:paraId="2469242D">
      <w:pPr>
        <w:rPr>
          <w:rFonts w:hint="eastAsia" w:ascii="宋体" w:hAnsi="宋体" w:cs="宋体"/>
          <w:color w:val="auto"/>
          <w:highlight w:val="none"/>
        </w:rPr>
      </w:pPr>
    </w:p>
    <w:p w14:paraId="4608FF33">
      <w:pPr>
        <w:pStyle w:val="5"/>
        <w:snapToGrid w:val="0"/>
        <w:spacing w:before="100" w:beforeAutospacing="1"/>
        <w:jc w:val="center"/>
        <w:rPr>
          <w:rFonts w:hint="eastAsia" w:ascii="宋体" w:hAnsi="宋体" w:cs="宋体"/>
          <w:snapToGrid w:val="0"/>
          <w:color w:val="auto"/>
          <w:highlight w:val="none"/>
        </w:rPr>
      </w:pPr>
      <w:bookmarkStart w:id="119" w:name="_Toc328578529"/>
      <w:bookmarkStart w:id="120" w:name="_Toc416952119"/>
      <w:r>
        <w:rPr>
          <w:rFonts w:hint="eastAsia" w:ascii="宋体" w:hAnsi="宋体" w:cs="宋体"/>
          <w:snapToGrid w:val="0"/>
          <w:color w:val="auto"/>
          <w:highlight w:val="none"/>
        </w:rPr>
        <w:t>（二）竞选函附录</w:t>
      </w:r>
      <w:bookmarkEnd w:id="117"/>
      <w:bookmarkEnd w:id="118"/>
      <w:bookmarkEnd w:id="119"/>
      <w:bookmarkEnd w:id="120"/>
    </w:p>
    <w:p w14:paraId="4CD88458">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cs="宋体"/>
          <w:snapToGrid w:val="0"/>
          <w:color w:val="auto"/>
          <w:kern w:val="0"/>
          <w:szCs w:val="21"/>
          <w:highlight w:val="none"/>
        </w:rPr>
      </w:pPr>
    </w:p>
    <w:p w14:paraId="134B016C">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cs="宋体"/>
          <w:snapToGrid w:val="0"/>
          <w:color w:val="auto"/>
          <w:kern w:val="0"/>
          <w:szCs w:val="21"/>
          <w:highlight w:val="none"/>
        </w:rPr>
      </w:pPr>
    </w:p>
    <w:tbl>
      <w:tblPr>
        <w:tblStyle w:val="21"/>
        <w:tblW w:w="0" w:type="auto"/>
        <w:tblInd w:w="107" w:type="dxa"/>
        <w:tblLayout w:type="fixed"/>
        <w:tblCellMar>
          <w:top w:w="0" w:type="dxa"/>
          <w:left w:w="0" w:type="dxa"/>
          <w:bottom w:w="0" w:type="dxa"/>
          <w:right w:w="0" w:type="dxa"/>
        </w:tblCellMar>
      </w:tblPr>
      <w:tblGrid>
        <w:gridCol w:w="1153"/>
        <w:gridCol w:w="3060"/>
        <w:gridCol w:w="2703"/>
        <w:gridCol w:w="1597"/>
      </w:tblGrid>
      <w:tr w14:paraId="4E36BAA9">
        <w:tblPrEx>
          <w:tblCellMar>
            <w:top w:w="0" w:type="dxa"/>
            <w:left w:w="0" w:type="dxa"/>
            <w:bottom w:w="0" w:type="dxa"/>
            <w:right w:w="0" w:type="dxa"/>
          </w:tblCellMar>
        </w:tblPrEx>
        <w:trPr>
          <w:trHeight w:val="450" w:hRule="exact"/>
        </w:trPr>
        <w:tc>
          <w:tcPr>
            <w:tcW w:w="1153" w:type="dxa"/>
            <w:tcBorders>
              <w:top w:val="single" w:color="000000" w:sz="4" w:space="0"/>
              <w:left w:val="single" w:color="000000" w:sz="4" w:space="0"/>
              <w:bottom w:val="single" w:color="000000" w:sz="6" w:space="0"/>
              <w:right w:val="single" w:color="000000" w:sz="6" w:space="0"/>
            </w:tcBorders>
            <w:noWrap w:val="0"/>
            <w:vAlign w:val="center"/>
          </w:tcPr>
          <w:p w14:paraId="5FA8BD9C">
            <w:pPr>
              <w:autoSpaceDE w:val="0"/>
              <w:autoSpaceDN w:val="0"/>
              <w:adjustRightInd w:val="0"/>
              <w:spacing w:before="73"/>
              <w:ind w:left="109" w:right="-2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3060" w:type="dxa"/>
            <w:tcBorders>
              <w:top w:val="single" w:color="000000" w:sz="4" w:space="0"/>
              <w:left w:val="single" w:color="000000" w:sz="6" w:space="0"/>
              <w:bottom w:val="single" w:color="000000" w:sz="6" w:space="0"/>
              <w:right w:val="single" w:color="000000" w:sz="6" w:space="0"/>
            </w:tcBorders>
            <w:noWrap w:val="0"/>
            <w:vAlign w:val="center"/>
          </w:tcPr>
          <w:p w14:paraId="37E1EC74">
            <w:pPr>
              <w:autoSpaceDE w:val="0"/>
              <w:autoSpaceDN w:val="0"/>
              <w:adjustRightInd w:val="0"/>
              <w:spacing w:before="73"/>
              <w:ind w:right="-2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条款名称</w:t>
            </w:r>
          </w:p>
        </w:tc>
        <w:tc>
          <w:tcPr>
            <w:tcW w:w="2703" w:type="dxa"/>
            <w:tcBorders>
              <w:top w:val="single" w:color="000000" w:sz="4" w:space="0"/>
              <w:left w:val="single" w:color="000000" w:sz="6" w:space="0"/>
              <w:bottom w:val="single" w:color="000000" w:sz="6" w:space="0"/>
              <w:right w:val="single" w:color="000000" w:sz="6" w:space="0"/>
            </w:tcBorders>
            <w:noWrap w:val="0"/>
            <w:vAlign w:val="top"/>
          </w:tcPr>
          <w:p w14:paraId="47174D23">
            <w:pPr>
              <w:autoSpaceDE w:val="0"/>
              <w:autoSpaceDN w:val="0"/>
              <w:adjustRightInd w:val="0"/>
              <w:spacing w:before="73"/>
              <w:ind w:left="914" w:right="894"/>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约定内容</w:t>
            </w:r>
          </w:p>
        </w:tc>
        <w:tc>
          <w:tcPr>
            <w:tcW w:w="1597" w:type="dxa"/>
            <w:tcBorders>
              <w:top w:val="single" w:color="000000" w:sz="4" w:space="0"/>
              <w:left w:val="single" w:color="000000" w:sz="6" w:space="0"/>
              <w:bottom w:val="single" w:color="000000" w:sz="6" w:space="0"/>
              <w:right w:val="single" w:color="000000" w:sz="4" w:space="0"/>
            </w:tcBorders>
            <w:noWrap w:val="0"/>
            <w:vAlign w:val="top"/>
          </w:tcPr>
          <w:p w14:paraId="567B4821">
            <w:pPr>
              <w:autoSpaceDE w:val="0"/>
              <w:autoSpaceDN w:val="0"/>
              <w:adjustRightInd w:val="0"/>
              <w:spacing w:before="73"/>
              <w:ind w:left="143" w:right="-2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Cs w:val="21"/>
                <w:highlight w:val="none"/>
              </w:rPr>
              <w:t>备注</w:t>
            </w:r>
          </w:p>
        </w:tc>
      </w:tr>
      <w:tr w14:paraId="108A841A">
        <w:tblPrEx>
          <w:tblCellMar>
            <w:top w:w="0" w:type="dxa"/>
            <w:left w:w="0" w:type="dxa"/>
            <w:bottom w:w="0" w:type="dxa"/>
            <w:right w:w="0" w:type="dxa"/>
          </w:tblCellMar>
        </w:tblPrEx>
        <w:trPr>
          <w:trHeight w:val="450" w:hRule="exact"/>
        </w:trPr>
        <w:tc>
          <w:tcPr>
            <w:tcW w:w="1153" w:type="dxa"/>
            <w:tcBorders>
              <w:top w:val="single" w:color="000000" w:sz="6" w:space="0"/>
              <w:left w:val="single" w:color="000000" w:sz="4" w:space="0"/>
              <w:bottom w:val="single" w:color="000000" w:sz="6" w:space="0"/>
              <w:right w:val="single" w:color="000000" w:sz="6" w:space="0"/>
            </w:tcBorders>
            <w:noWrap w:val="0"/>
            <w:vAlign w:val="center"/>
          </w:tcPr>
          <w:p w14:paraId="40C69367">
            <w:pPr>
              <w:autoSpaceDE w:val="0"/>
              <w:autoSpaceDN w:val="0"/>
              <w:adjustRightInd w:val="0"/>
              <w:spacing w:line="160" w:lineRule="exact"/>
              <w:jc w:val="center"/>
              <w:rPr>
                <w:rFonts w:hint="eastAsia" w:ascii="宋体" w:hAnsi="宋体" w:cs="宋体"/>
                <w:snapToGrid w:val="0"/>
                <w:color w:val="auto"/>
                <w:kern w:val="0"/>
                <w:szCs w:val="21"/>
                <w:highlight w:val="none"/>
              </w:rPr>
            </w:pPr>
          </w:p>
          <w:p w14:paraId="7407EA47">
            <w:pPr>
              <w:autoSpaceDE w:val="0"/>
              <w:autoSpaceDN w:val="0"/>
              <w:adjustRightInd w:val="0"/>
              <w:ind w:left="266" w:right="246"/>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3060" w:type="dxa"/>
            <w:tcBorders>
              <w:top w:val="single" w:color="000000" w:sz="6" w:space="0"/>
              <w:left w:val="single" w:color="000000" w:sz="6" w:space="0"/>
              <w:bottom w:val="single" w:color="000000" w:sz="6" w:space="0"/>
              <w:right w:val="single" w:color="000000" w:sz="6" w:space="0"/>
            </w:tcBorders>
            <w:noWrap w:val="0"/>
            <w:vAlign w:val="center"/>
          </w:tcPr>
          <w:p w14:paraId="0CEF277E">
            <w:pPr>
              <w:autoSpaceDE w:val="0"/>
              <w:autoSpaceDN w:val="0"/>
              <w:adjustRightInd w:val="0"/>
              <w:spacing w:before="73"/>
              <w:ind w:right="-2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项目经理</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14:paraId="1F303251">
            <w:pPr>
              <w:tabs>
                <w:tab w:val="left" w:pos="1880"/>
              </w:tabs>
              <w:autoSpaceDE w:val="0"/>
              <w:autoSpaceDN w:val="0"/>
              <w:adjustRightInd w:val="0"/>
              <w:spacing w:before="73"/>
              <w:ind w:left="103"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p>
        </w:tc>
        <w:tc>
          <w:tcPr>
            <w:tcW w:w="1597" w:type="dxa"/>
            <w:tcBorders>
              <w:top w:val="single" w:color="000000" w:sz="6" w:space="0"/>
              <w:left w:val="single" w:color="000000" w:sz="6" w:space="0"/>
              <w:bottom w:val="single" w:color="000000" w:sz="6" w:space="0"/>
              <w:right w:val="single" w:color="000000" w:sz="4" w:space="0"/>
            </w:tcBorders>
            <w:noWrap w:val="0"/>
            <w:vAlign w:val="top"/>
          </w:tcPr>
          <w:p w14:paraId="139FB62B">
            <w:pPr>
              <w:autoSpaceDE w:val="0"/>
              <w:autoSpaceDN w:val="0"/>
              <w:adjustRightInd w:val="0"/>
              <w:jc w:val="left"/>
              <w:rPr>
                <w:rFonts w:hint="eastAsia" w:ascii="宋体" w:hAnsi="宋体" w:cs="宋体"/>
                <w:snapToGrid w:val="0"/>
                <w:color w:val="auto"/>
                <w:kern w:val="0"/>
                <w:sz w:val="24"/>
                <w:highlight w:val="none"/>
              </w:rPr>
            </w:pPr>
          </w:p>
        </w:tc>
      </w:tr>
      <w:tr w14:paraId="5F4B9B35">
        <w:tblPrEx>
          <w:tblCellMar>
            <w:top w:w="0" w:type="dxa"/>
            <w:left w:w="0" w:type="dxa"/>
            <w:bottom w:w="0" w:type="dxa"/>
            <w:right w:w="0" w:type="dxa"/>
          </w:tblCellMar>
        </w:tblPrEx>
        <w:trPr>
          <w:trHeight w:val="450" w:hRule="exact"/>
        </w:trPr>
        <w:tc>
          <w:tcPr>
            <w:tcW w:w="1153" w:type="dxa"/>
            <w:tcBorders>
              <w:top w:val="single" w:color="000000" w:sz="6" w:space="0"/>
              <w:left w:val="single" w:color="000000" w:sz="4" w:space="0"/>
              <w:bottom w:val="single" w:color="000000" w:sz="6" w:space="0"/>
              <w:right w:val="single" w:color="000000" w:sz="6" w:space="0"/>
            </w:tcBorders>
            <w:noWrap w:val="0"/>
            <w:vAlign w:val="center"/>
          </w:tcPr>
          <w:p w14:paraId="402CA24B">
            <w:pPr>
              <w:autoSpaceDE w:val="0"/>
              <w:autoSpaceDN w:val="0"/>
              <w:adjustRightInd w:val="0"/>
              <w:spacing w:line="160" w:lineRule="exact"/>
              <w:jc w:val="center"/>
              <w:rPr>
                <w:rFonts w:hint="eastAsia" w:ascii="宋体" w:hAnsi="宋体" w:cs="宋体"/>
                <w:snapToGrid w:val="0"/>
                <w:color w:val="auto"/>
                <w:kern w:val="0"/>
                <w:szCs w:val="21"/>
                <w:highlight w:val="none"/>
              </w:rPr>
            </w:pPr>
          </w:p>
          <w:p w14:paraId="774A32B5">
            <w:pPr>
              <w:autoSpaceDE w:val="0"/>
              <w:autoSpaceDN w:val="0"/>
              <w:adjustRightInd w:val="0"/>
              <w:ind w:left="266" w:right="246"/>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3060" w:type="dxa"/>
            <w:tcBorders>
              <w:top w:val="single" w:color="000000" w:sz="6" w:space="0"/>
              <w:left w:val="single" w:color="000000" w:sz="6" w:space="0"/>
              <w:bottom w:val="single" w:color="000000" w:sz="6" w:space="0"/>
              <w:right w:val="single" w:color="000000" w:sz="6" w:space="0"/>
            </w:tcBorders>
            <w:noWrap w:val="0"/>
            <w:vAlign w:val="center"/>
          </w:tcPr>
          <w:p w14:paraId="00508CB1">
            <w:pPr>
              <w:autoSpaceDE w:val="0"/>
              <w:autoSpaceDN w:val="0"/>
              <w:adjustRightInd w:val="0"/>
              <w:spacing w:before="73"/>
              <w:ind w:right="928"/>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工期</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14:paraId="270FD75E">
            <w:pPr>
              <w:tabs>
                <w:tab w:val="left" w:pos="1560"/>
              </w:tabs>
              <w:autoSpaceDE w:val="0"/>
              <w:autoSpaceDN w:val="0"/>
              <w:adjustRightInd w:val="0"/>
              <w:spacing w:before="73"/>
              <w:ind w:left="103"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天数：</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日历天</w:t>
            </w:r>
          </w:p>
        </w:tc>
        <w:tc>
          <w:tcPr>
            <w:tcW w:w="1597" w:type="dxa"/>
            <w:tcBorders>
              <w:top w:val="single" w:color="000000" w:sz="6" w:space="0"/>
              <w:left w:val="single" w:color="000000" w:sz="6" w:space="0"/>
              <w:bottom w:val="single" w:color="000000" w:sz="6" w:space="0"/>
              <w:right w:val="single" w:color="000000" w:sz="4" w:space="0"/>
            </w:tcBorders>
            <w:noWrap w:val="0"/>
            <w:vAlign w:val="top"/>
          </w:tcPr>
          <w:p w14:paraId="557236C2">
            <w:pPr>
              <w:autoSpaceDE w:val="0"/>
              <w:autoSpaceDN w:val="0"/>
              <w:adjustRightInd w:val="0"/>
              <w:jc w:val="left"/>
              <w:rPr>
                <w:rFonts w:hint="eastAsia" w:ascii="宋体" w:hAnsi="宋体" w:cs="宋体"/>
                <w:snapToGrid w:val="0"/>
                <w:color w:val="auto"/>
                <w:kern w:val="0"/>
                <w:sz w:val="24"/>
                <w:highlight w:val="none"/>
              </w:rPr>
            </w:pPr>
          </w:p>
        </w:tc>
      </w:tr>
      <w:tr w14:paraId="2C315AF6">
        <w:tblPrEx>
          <w:tblCellMar>
            <w:top w:w="0" w:type="dxa"/>
            <w:left w:w="0" w:type="dxa"/>
            <w:bottom w:w="0" w:type="dxa"/>
            <w:right w:w="0" w:type="dxa"/>
          </w:tblCellMar>
        </w:tblPrEx>
        <w:trPr>
          <w:trHeight w:val="450" w:hRule="exact"/>
        </w:trPr>
        <w:tc>
          <w:tcPr>
            <w:tcW w:w="1153" w:type="dxa"/>
            <w:tcBorders>
              <w:top w:val="single" w:color="000000" w:sz="6" w:space="0"/>
              <w:left w:val="single" w:color="000000" w:sz="4" w:space="0"/>
              <w:bottom w:val="single" w:color="000000" w:sz="6" w:space="0"/>
              <w:right w:val="single" w:color="000000" w:sz="6" w:space="0"/>
            </w:tcBorders>
            <w:noWrap w:val="0"/>
            <w:vAlign w:val="center"/>
          </w:tcPr>
          <w:p w14:paraId="38B4245E">
            <w:pPr>
              <w:autoSpaceDE w:val="0"/>
              <w:autoSpaceDN w:val="0"/>
              <w:adjustRightInd w:val="0"/>
              <w:ind w:left="266" w:right="246"/>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p>
        </w:tc>
        <w:tc>
          <w:tcPr>
            <w:tcW w:w="3060" w:type="dxa"/>
            <w:tcBorders>
              <w:top w:val="single" w:color="000000" w:sz="6" w:space="0"/>
              <w:left w:val="single" w:color="000000" w:sz="6" w:space="0"/>
              <w:bottom w:val="single" w:color="000000" w:sz="6" w:space="0"/>
              <w:right w:val="single" w:color="000000" w:sz="6" w:space="0"/>
            </w:tcBorders>
            <w:noWrap w:val="0"/>
            <w:vAlign w:val="center"/>
          </w:tcPr>
          <w:p w14:paraId="0C8B4413">
            <w:pPr>
              <w:tabs>
                <w:tab w:val="left" w:pos="1665"/>
              </w:tabs>
              <w:autoSpaceDE w:val="0"/>
              <w:autoSpaceDN w:val="0"/>
              <w:adjustRightInd w:val="0"/>
              <w:spacing w:before="73"/>
              <w:ind w:right="-2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缺陷责任期</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14:paraId="499FD6AC">
            <w:pPr>
              <w:tabs>
                <w:tab w:val="left" w:pos="1560"/>
              </w:tabs>
              <w:autoSpaceDE w:val="0"/>
              <w:autoSpaceDN w:val="0"/>
              <w:adjustRightInd w:val="0"/>
              <w:spacing w:before="73"/>
              <w:ind w:left="103"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 xml:space="preserve"> 年</w:t>
            </w:r>
          </w:p>
        </w:tc>
        <w:tc>
          <w:tcPr>
            <w:tcW w:w="1597" w:type="dxa"/>
            <w:tcBorders>
              <w:top w:val="single" w:color="000000" w:sz="6" w:space="0"/>
              <w:left w:val="single" w:color="000000" w:sz="6" w:space="0"/>
              <w:bottom w:val="single" w:color="000000" w:sz="6" w:space="0"/>
              <w:right w:val="single" w:color="000000" w:sz="4" w:space="0"/>
            </w:tcBorders>
            <w:noWrap w:val="0"/>
            <w:vAlign w:val="top"/>
          </w:tcPr>
          <w:p w14:paraId="17B8B5A7">
            <w:pPr>
              <w:autoSpaceDE w:val="0"/>
              <w:autoSpaceDN w:val="0"/>
              <w:adjustRightInd w:val="0"/>
              <w:jc w:val="left"/>
              <w:rPr>
                <w:rFonts w:hint="eastAsia" w:ascii="宋体" w:hAnsi="宋体" w:cs="宋体"/>
                <w:snapToGrid w:val="0"/>
                <w:color w:val="auto"/>
                <w:kern w:val="0"/>
                <w:sz w:val="24"/>
                <w:highlight w:val="none"/>
              </w:rPr>
            </w:pPr>
          </w:p>
        </w:tc>
      </w:tr>
    </w:tbl>
    <w:p w14:paraId="2F283066">
      <w:pPr>
        <w:autoSpaceDE w:val="0"/>
        <w:autoSpaceDN w:val="0"/>
        <w:adjustRightInd w:val="0"/>
        <w:spacing w:line="200" w:lineRule="exact"/>
        <w:jc w:val="left"/>
        <w:rPr>
          <w:rFonts w:hint="eastAsia" w:ascii="宋体" w:hAnsi="宋体" w:cs="宋体"/>
          <w:snapToGrid w:val="0"/>
          <w:color w:val="auto"/>
          <w:kern w:val="0"/>
          <w:sz w:val="20"/>
          <w:szCs w:val="20"/>
          <w:highlight w:val="none"/>
        </w:rPr>
      </w:pPr>
    </w:p>
    <w:p w14:paraId="272C1142">
      <w:pPr>
        <w:autoSpaceDE w:val="0"/>
        <w:autoSpaceDN w:val="0"/>
        <w:adjustRightInd w:val="0"/>
        <w:spacing w:line="200" w:lineRule="exact"/>
        <w:jc w:val="left"/>
        <w:rPr>
          <w:rFonts w:hint="eastAsia" w:ascii="宋体" w:hAnsi="宋体" w:cs="宋体"/>
          <w:snapToGrid w:val="0"/>
          <w:color w:val="auto"/>
          <w:kern w:val="0"/>
          <w:sz w:val="20"/>
          <w:szCs w:val="20"/>
          <w:highlight w:val="none"/>
        </w:rPr>
      </w:pPr>
    </w:p>
    <w:p w14:paraId="05FBA03B">
      <w:pPr>
        <w:pStyle w:val="5"/>
        <w:jc w:val="center"/>
        <w:rPr>
          <w:rFonts w:hint="eastAsia" w:ascii="宋体" w:hAnsi="宋体" w:cs="宋体"/>
          <w:snapToGrid w:val="0"/>
          <w:color w:val="auto"/>
          <w:w w:val="99"/>
          <w:highlight w:val="none"/>
        </w:rPr>
      </w:pPr>
    </w:p>
    <w:p w14:paraId="5CC69261">
      <w:pPr>
        <w:rPr>
          <w:rFonts w:hint="eastAsia" w:ascii="宋体" w:hAnsi="宋体" w:cs="宋体"/>
          <w:color w:val="auto"/>
          <w:highlight w:val="none"/>
        </w:rPr>
      </w:pPr>
    </w:p>
    <w:p w14:paraId="2AEC9A22">
      <w:pPr>
        <w:rPr>
          <w:rFonts w:hint="eastAsia" w:ascii="宋体" w:hAnsi="宋体" w:cs="宋体"/>
          <w:color w:val="auto"/>
          <w:highlight w:val="none"/>
        </w:rPr>
      </w:pPr>
    </w:p>
    <w:p w14:paraId="361F218E">
      <w:pPr>
        <w:rPr>
          <w:rFonts w:hint="eastAsia" w:ascii="宋体" w:hAnsi="宋体" w:cs="宋体"/>
          <w:color w:val="auto"/>
          <w:highlight w:val="none"/>
        </w:rPr>
      </w:pPr>
    </w:p>
    <w:p w14:paraId="0733D1A3">
      <w:pPr>
        <w:rPr>
          <w:rFonts w:hint="eastAsia" w:ascii="宋体" w:hAnsi="宋体" w:cs="宋体"/>
          <w:color w:val="auto"/>
          <w:highlight w:val="none"/>
        </w:rPr>
      </w:pPr>
    </w:p>
    <w:p w14:paraId="74EACC69">
      <w:pPr>
        <w:pStyle w:val="5"/>
        <w:jc w:val="center"/>
        <w:rPr>
          <w:rFonts w:hint="eastAsia" w:ascii="宋体" w:hAnsi="宋体" w:cs="宋体"/>
          <w:snapToGrid w:val="0"/>
          <w:color w:val="auto"/>
          <w:szCs w:val="21"/>
          <w:highlight w:val="none"/>
        </w:rPr>
      </w:pPr>
    </w:p>
    <w:p w14:paraId="4B2C3DCC">
      <w:pPr>
        <w:tabs>
          <w:tab w:val="left" w:pos="7140"/>
          <w:tab w:val="left" w:pos="7560"/>
          <w:tab w:val="left" w:pos="8300"/>
        </w:tabs>
        <w:autoSpaceDE w:val="0"/>
        <w:autoSpaceDN w:val="0"/>
        <w:adjustRightInd w:val="0"/>
        <w:spacing w:line="420" w:lineRule="auto"/>
        <w:ind w:right="210" w:firstLine="1984" w:firstLineChars="945"/>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  选  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（盖单位公章） </w:t>
      </w:r>
    </w:p>
    <w:p w14:paraId="76D0634F">
      <w:pPr>
        <w:tabs>
          <w:tab w:val="left" w:pos="7140"/>
          <w:tab w:val="left" w:pos="7560"/>
          <w:tab w:val="left" w:pos="8300"/>
        </w:tabs>
        <w:autoSpaceDE w:val="0"/>
        <w:autoSpaceDN w:val="0"/>
        <w:adjustRightInd w:val="0"/>
        <w:spacing w:line="420" w:lineRule="auto"/>
        <w:ind w:right="210" w:firstLine="1995" w:firstLineChars="95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 xml:space="preserve">（签字） </w:t>
      </w:r>
    </w:p>
    <w:p w14:paraId="7D5E70B6">
      <w:pPr>
        <w:tabs>
          <w:tab w:val="left" w:pos="6000"/>
          <w:tab w:val="left" w:pos="7040"/>
          <w:tab w:val="left" w:pos="8100"/>
        </w:tabs>
        <w:autoSpaceDE w:val="0"/>
        <w:autoSpaceDN w:val="0"/>
        <w:adjustRightInd w:val="0"/>
        <w:spacing w:line="420" w:lineRule="auto"/>
        <w:ind w:right="-20" w:firstLine="4924" w:firstLineChars="2345"/>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日</w:t>
      </w:r>
    </w:p>
    <w:p w14:paraId="0BBCAF7B">
      <w:pPr>
        <w:tabs>
          <w:tab w:val="left" w:pos="7140"/>
          <w:tab w:val="left" w:pos="7560"/>
          <w:tab w:val="left" w:pos="8300"/>
        </w:tabs>
        <w:autoSpaceDE w:val="0"/>
        <w:autoSpaceDN w:val="0"/>
        <w:adjustRightInd w:val="0"/>
        <w:spacing w:line="365" w:lineRule="auto"/>
        <w:ind w:right="210" w:firstLine="1995" w:firstLineChars="950"/>
        <w:rPr>
          <w:rFonts w:hint="eastAsia" w:ascii="宋体" w:hAnsi="宋体" w:cs="宋体"/>
          <w:snapToGrid w:val="0"/>
          <w:color w:val="auto"/>
          <w:kern w:val="0"/>
          <w:szCs w:val="21"/>
          <w:highlight w:val="none"/>
        </w:rPr>
      </w:pPr>
    </w:p>
    <w:p w14:paraId="09CDC21B">
      <w:pPr>
        <w:pStyle w:val="5"/>
        <w:snapToGrid w:val="0"/>
        <w:spacing w:before="100" w:beforeAutospacing="1"/>
        <w:jc w:val="center"/>
        <w:rPr>
          <w:rFonts w:hint="eastAsia" w:ascii="宋体" w:hAnsi="宋体" w:cs="宋体"/>
          <w:snapToGrid w:val="0"/>
          <w:color w:val="auto"/>
          <w:sz w:val="28"/>
          <w:szCs w:val="28"/>
          <w:highlight w:val="none"/>
        </w:rPr>
      </w:pPr>
      <w:r>
        <w:rPr>
          <w:rFonts w:hint="eastAsia" w:ascii="宋体" w:hAnsi="宋体" w:cs="宋体"/>
          <w:b w:val="0"/>
          <w:snapToGrid w:val="0"/>
          <w:color w:val="auto"/>
          <w:szCs w:val="21"/>
          <w:highlight w:val="none"/>
        </w:rPr>
        <w:br w:type="page"/>
      </w:r>
      <w:bookmarkStart w:id="121" w:name="_Toc402253303"/>
      <w:bookmarkStart w:id="122" w:name="_Toc416952122"/>
      <w:bookmarkStart w:id="123" w:name="_Toc328578531"/>
      <w:bookmarkStart w:id="124" w:name="_Toc410913571"/>
      <w:bookmarkStart w:id="125" w:name="_Toc410923465"/>
      <w:bookmarkStart w:id="126" w:name="_Toc328578533"/>
      <w:r>
        <w:rPr>
          <w:rFonts w:hint="eastAsia" w:ascii="宋体" w:hAnsi="宋体" w:cs="宋体"/>
          <w:snapToGrid w:val="0"/>
          <w:color w:val="auto"/>
          <w:sz w:val="28"/>
          <w:szCs w:val="28"/>
          <w:highlight w:val="none"/>
        </w:rPr>
        <w:t>（</w:t>
      </w:r>
      <w:r>
        <w:rPr>
          <w:rFonts w:hint="eastAsia" w:ascii="宋体" w:hAnsi="宋体" w:cs="宋体"/>
          <w:snapToGrid w:val="0"/>
          <w:color w:val="auto"/>
          <w:sz w:val="28"/>
          <w:szCs w:val="28"/>
          <w:highlight w:val="none"/>
          <w:lang w:val="en-US" w:eastAsia="zh-CN"/>
        </w:rPr>
        <w:t>三</w:t>
      </w:r>
      <w:r>
        <w:rPr>
          <w:rFonts w:hint="eastAsia" w:ascii="宋体" w:hAnsi="宋体" w:cs="宋体"/>
          <w:snapToGrid w:val="0"/>
          <w:color w:val="auto"/>
          <w:sz w:val="28"/>
          <w:szCs w:val="28"/>
          <w:highlight w:val="none"/>
        </w:rPr>
        <w:t>） 已标价工程量清单</w:t>
      </w:r>
      <w:bookmarkEnd w:id="121"/>
      <w:bookmarkEnd w:id="122"/>
      <w:bookmarkEnd w:id="123"/>
      <w:bookmarkEnd w:id="124"/>
      <w:bookmarkEnd w:id="125"/>
    </w:p>
    <w:p w14:paraId="3D8936DF">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47A5D8BE">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48A52430">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19EDD148">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363AE8D8">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770BAF64">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735FEFB1">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7CF68D35">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3F51BA40">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008EB0F8">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7EF72846">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3882EB39">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0CC35BCA">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51EFA0DC">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14FE178C">
      <w:pPr>
        <w:autoSpaceDE w:val="0"/>
        <w:autoSpaceDN w:val="0"/>
        <w:adjustRightInd w:val="0"/>
        <w:snapToGrid w:val="0"/>
        <w:spacing w:line="360" w:lineRule="auto"/>
        <w:ind w:firstLine="3360" w:firstLineChars="1400"/>
        <w:rPr>
          <w:rFonts w:hint="eastAsia" w:ascii="宋体" w:hAnsi="宋体" w:cs="宋体"/>
          <w:color w:val="auto"/>
          <w:kern w:val="0"/>
          <w:sz w:val="24"/>
          <w:highlight w:val="none"/>
        </w:rPr>
      </w:pPr>
    </w:p>
    <w:p w14:paraId="42056C09">
      <w:pPr>
        <w:rPr>
          <w:rFonts w:hint="eastAsia" w:ascii="宋体" w:hAnsi="宋体" w:cs="宋体"/>
          <w:b/>
          <w:color w:val="auto"/>
          <w:sz w:val="44"/>
          <w:szCs w:val="44"/>
          <w:highlight w:val="none"/>
        </w:rPr>
      </w:pPr>
    </w:p>
    <w:p w14:paraId="2C11B48C">
      <w:pPr>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br w:type="page"/>
      </w:r>
      <w:r>
        <w:rPr>
          <w:rFonts w:hint="eastAsia" w:ascii="宋体" w:hAnsi="宋体" w:cs="宋体"/>
          <w:b/>
          <w:color w:val="auto"/>
          <w:sz w:val="44"/>
          <w:szCs w:val="44"/>
          <w:highlight w:val="none"/>
        </w:rPr>
        <w:t>竞 选 总 价</w:t>
      </w:r>
    </w:p>
    <w:p w14:paraId="5790CFBB">
      <w:pPr>
        <w:pStyle w:val="48"/>
        <w:jc w:val="both"/>
        <w:rPr>
          <w:rFonts w:hint="eastAsia" w:ascii="宋体" w:hAnsi="宋体" w:eastAsia="宋体" w:cs="宋体"/>
          <w:color w:val="auto"/>
          <w:highlight w:val="none"/>
        </w:rPr>
      </w:pPr>
    </w:p>
    <w:p w14:paraId="25D28587">
      <w:pPr>
        <w:pStyle w:val="44"/>
        <w:ind w:firstLine="2100" w:firstLineChars="1000"/>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（项目名称）</w:t>
      </w:r>
    </w:p>
    <w:p w14:paraId="1283A40F">
      <w:pPr>
        <w:pStyle w:val="44"/>
        <w:rPr>
          <w:rFonts w:hint="eastAsia" w:ascii="宋体" w:hAnsi="宋体" w:cs="宋体"/>
          <w:color w:val="auto"/>
          <w:highlight w:val="none"/>
        </w:rPr>
      </w:pPr>
    </w:p>
    <w:p w14:paraId="725ACCC4">
      <w:pPr>
        <w:pStyle w:val="44"/>
        <w:rPr>
          <w:rFonts w:hint="eastAsia" w:ascii="宋体" w:hAnsi="宋体" w:cs="宋体"/>
          <w:color w:val="auto"/>
          <w:highlight w:val="none"/>
        </w:rPr>
      </w:pPr>
    </w:p>
    <w:p w14:paraId="04DB4A72">
      <w:pPr>
        <w:pStyle w:val="44"/>
        <w:rPr>
          <w:rFonts w:hint="eastAsia" w:ascii="宋体" w:hAnsi="宋体" w:cs="宋体"/>
          <w:color w:val="auto"/>
          <w:highlight w:val="none"/>
        </w:rPr>
      </w:pPr>
    </w:p>
    <w:p w14:paraId="70EEEC76">
      <w:pPr>
        <w:pStyle w:val="44"/>
        <w:rPr>
          <w:rFonts w:hint="eastAsia" w:ascii="宋体" w:hAnsi="宋体" w:cs="宋体"/>
          <w:color w:val="auto"/>
          <w:highlight w:val="none"/>
        </w:rPr>
      </w:pPr>
    </w:p>
    <w:p w14:paraId="085CB6C7">
      <w:pPr>
        <w:pStyle w:val="44"/>
        <w:rPr>
          <w:rFonts w:hint="eastAsia" w:ascii="宋体" w:hAnsi="宋体" w:cs="宋体"/>
          <w:color w:val="auto"/>
          <w:highlight w:val="none"/>
        </w:rPr>
      </w:pPr>
    </w:p>
    <w:p w14:paraId="2B1A444C">
      <w:pPr>
        <w:pStyle w:val="44"/>
        <w:rPr>
          <w:rFonts w:hint="eastAsia" w:ascii="宋体" w:hAnsi="宋体" w:cs="宋体"/>
          <w:color w:val="auto"/>
          <w:highlight w:val="none"/>
        </w:rPr>
      </w:pPr>
    </w:p>
    <w:p w14:paraId="61DCF72F">
      <w:pPr>
        <w:pStyle w:val="44"/>
        <w:rPr>
          <w:rFonts w:hint="eastAsia" w:ascii="宋体" w:hAnsi="宋体" w:cs="宋体"/>
          <w:color w:val="auto"/>
          <w:highlight w:val="none"/>
        </w:rPr>
      </w:pPr>
    </w:p>
    <w:p w14:paraId="5BBDE34C">
      <w:pPr>
        <w:pStyle w:val="44"/>
        <w:rPr>
          <w:rFonts w:hint="eastAsia" w:ascii="宋体" w:hAnsi="宋体" w:cs="宋体"/>
          <w:color w:val="auto"/>
          <w:highlight w:val="none"/>
          <w:u w:val="single"/>
        </w:rPr>
      </w:pPr>
      <w:r>
        <w:rPr>
          <w:rFonts w:hint="eastAsia" w:ascii="宋体" w:hAnsi="宋体" w:cs="宋体"/>
          <w:color w:val="auto"/>
          <w:highlight w:val="none"/>
        </w:rPr>
        <w:t>竞选总价人民币（大写）：</w:t>
      </w:r>
      <w:r>
        <w:rPr>
          <w:rFonts w:hint="eastAsia" w:ascii="宋体" w:hAnsi="宋体" w:cs="宋体"/>
          <w:color w:val="auto"/>
          <w:highlight w:val="none"/>
          <w:u w:val="single"/>
        </w:rPr>
        <w:t xml:space="preserve">                                              </w:t>
      </w:r>
    </w:p>
    <w:p w14:paraId="47B1E1D3">
      <w:pPr>
        <w:pStyle w:val="44"/>
        <w:rPr>
          <w:rFonts w:hint="eastAsia" w:ascii="宋体" w:hAnsi="宋体" w:cs="宋体"/>
          <w:color w:val="auto"/>
          <w:highlight w:val="none"/>
        </w:rPr>
      </w:pPr>
      <w:r>
        <w:rPr>
          <w:rFonts w:hint="eastAsia" w:ascii="宋体" w:hAnsi="宋体" w:cs="宋体"/>
          <w:color w:val="auto"/>
          <w:highlight w:val="none"/>
        </w:rPr>
        <w:t xml:space="preserve">              （小写）：</w:t>
      </w:r>
      <w:r>
        <w:rPr>
          <w:rFonts w:hint="eastAsia" w:ascii="宋体" w:hAnsi="宋体" w:cs="宋体"/>
          <w:color w:val="auto"/>
          <w:highlight w:val="none"/>
          <w:u w:val="single"/>
        </w:rPr>
        <w:t xml:space="preserve">                                </w:t>
      </w:r>
      <w:r>
        <w:rPr>
          <w:rFonts w:hint="eastAsia" w:ascii="宋体" w:hAnsi="宋体" w:cs="宋体"/>
          <w:color w:val="auto"/>
          <w:highlight w:val="none"/>
        </w:rPr>
        <w:t>元</w:t>
      </w:r>
      <w:r>
        <w:rPr>
          <w:rFonts w:hint="eastAsia" w:ascii="宋体" w:hAnsi="宋体" w:cs="宋体"/>
          <w:color w:val="auto"/>
          <w:szCs w:val="21"/>
          <w:highlight w:val="none"/>
        </w:rPr>
        <w:t xml:space="preserve"> </w:t>
      </w:r>
    </w:p>
    <w:p w14:paraId="79EA0771">
      <w:pPr>
        <w:rPr>
          <w:rFonts w:hint="eastAsia" w:ascii="宋体" w:hAnsi="宋体" w:cs="宋体"/>
          <w:color w:val="auto"/>
          <w:szCs w:val="21"/>
          <w:highlight w:val="none"/>
        </w:rPr>
      </w:pPr>
    </w:p>
    <w:p w14:paraId="00D27839">
      <w:pPr>
        <w:rPr>
          <w:rFonts w:hint="eastAsia" w:ascii="宋体" w:hAnsi="宋体" w:cs="宋体"/>
          <w:color w:val="auto"/>
          <w:szCs w:val="21"/>
          <w:highlight w:val="none"/>
        </w:rPr>
      </w:pPr>
    </w:p>
    <w:p w14:paraId="19631F54">
      <w:pPr>
        <w:rPr>
          <w:rFonts w:hint="eastAsia" w:ascii="宋体" w:hAnsi="宋体" w:cs="宋体"/>
          <w:color w:val="auto"/>
          <w:szCs w:val="21"/>
          <w:highlight w:val="none"/>
        </w:rPr>
      </w:pPr>
    </w:p>
    <w:p w14:paraId="710358BD">
      <w:pPr>
        <w:rPr>
          <w:rFonts w:hint="eastAsia" w:ascii="宋体" w:hAnsi="宋体" w:cs="宋体"/>
          <w:color w:val="auto"/>
          <w:szCs w:val="21"/>
          <w:highlight w:val="none"/>
        </w:rPr>
      </w:pPr>
    </w:p>
    <w:p w14:paraId="34C9FCB5">
      <w:pPr>
        <w:rPr>
          <w:rFonts w:hint="eastAsia" w:ascii="宋体" w:hAnsi="宋体" w:cs="宋体"/>
          <w:color w:val="auto"/>
          <w:szCs w:val="21"/>
          <w:highlight w:val="none"/>
        </w:rPr>
      </w:pPr>
    </w:p>
    <w:p w14:paraId="7852B6A0">
      <w:pPr>
        <w:rPr>
          <w:rFonts w:hint="eastAsia" w:ascii="宋体" w:hAnsi="宋体" w:cs="宋体"/>
          <w:color w:val="auto"/>
          <w:szCs w:val="21"/>
          <w:highlight w:val="none"/>
        </w:rPr>
      </w:pPr>
    </w:p>
    <w:p w14:paraId="161D5290">
      <w:pPr>
        <w:rPr>
          <w:rFonts w:hint="eastAsia" w:ascii="宋体" w:hAnsi="宋体" w:cs="宋体"/>
          <w:color w:val="auto"/>
          <w:szCs w:val="21"/>
          <w:highlight w:val="none"/>
        </w:rPr>
      </w:pPr>
    </w:p>
    <w:p w14:paraId="0CBC4202">
      <w:pPr>
        <w:rPr>
          <w:rFonts w:hint="eastAsia" w:ascii="宋体" w:hAnsi="宋体" w:cs="宋体"/>
          <w:color w:val="auto"/>
          <w:szCs w:val="21"/>
          <w:highlight w:val="none"/>
        </w:rPr>
      </w:pPr>
    </w:p>
    <w:p w14:paraId="00B0CEB7">
      <w:pPr>
        <w:rPr>
          <w:rFonts w:hint="eastAsia" w:ascii="宋体" w:hAnsi="宋体" w:cs="宋体"/>
          <w:color w:val="auto"/>
          <w:szCs w:val="21"/>
          <w:highlight w:val="none"/>
        </w:rPr>
      </w:pPr>
    </w:p>
    <w:p w14:paraId="64DEDC37">
      <w:pPr>
        <w:rPr>
          <w:rFonts w:hint="eastAsia" w:ascii="宋体" w:hAnsi="宋体" w:cs="宋体"/>
          <w:color w:val="auto"/>
          <w:szCs w:val="21"/>
          <w:highlight w:val="none"/>
        </w:rPr>
      </w:pPr>
    </w:p>
    <w:p w14:paraId="68DBB200">
      <w:pPr>
        <w:rPr>
          <w:rFonts w:hint="eastAsia" w:ascii="宋体" w:hAnsi="宋体" w:cs="宋体"/>
          <w:color w:val="auto"/>
          <w:szCs w:val="21"/>
          <w:highlight w:val="none"/>
        </w:rPr>
      </w:pPr>
    </w:p>
    <w:p w14:paraId="04B3ADC0">
      <w:pPr>
        <w:rPr>
          <w:rFonts w:hint="eastAsia" w:ascii="宋体" w:hAnsi="宋体" w:cs="宋体"/>
          <w:color w:val="auto"/>
          <w:szCs w:val="21"/>
          <w:highlight w:val="none"/>
        </w:rPr>
      </w:pPr>
    </w:p>
    <w:p w14:paraId="6EC5AD51">
      <w:pPr>
        <w:rPr>
          <w:rFonts w:hint="eastAsia" w:ascii="宋体" w:hAnsi="宋体" w:cs="宋体"/>
          <w:color w:val="auto"/>
          <w:szCs w:val="21"/>
          <w:highlight w:val="none"/>
        </w:rPr>
      </w:pPr>
    </w:p>
    <w:p w14:paraId="46BF4AA8">
      <w:pPr>
        <w:rPr>
          <w:rFonts w:hint="eastAsia" w:ascii="宋体" w:hAnsi="宋体" w:cs="宋体"/>
          <w:color w:val="auto"/>
          <w:szCs w:val="21"/>
          <w:highlight w:val="none"/>
        </w:rPr>
      </w:pPr>
    </w:p>
    <w:p w14:paraId="594F8342">
      <w:pPr>
        <w:rPr>
          <w:rFonts w:hint="eastAsia" w:ascii="宋体" w:hAnsi="宋体" w:cs="宋体"/>
          <w:color w:val="auto"/>
          <w:szCs w:val="21"/>
          <w:highlight w:val="none"/>
        </w:rPr>
      </w:pPr>
    </w:p>
    <w:p w14:paraId="63F5781B">
      <w:pPr>
        <w:rPr>
          <w:rFonts w:hint="eastAsia" w:ascii="宋体" w:hAnsi="宋体" w:cs="宋体"/>
          <w:color w:val="auto"/>
          <w:szCs w:val="21"/>
          <w:highlight w:val="none"/>
        </w:rPr>
      </w:pPr>
    </w:p>
    <w:p w14:paraId="2E367C4F">
      <w:pPr>
        <w:rPr>
          <w:rFonts w:hint="eastAsia" w:ascii="宋体" w:hAnsi="宋体" w:cs="宋体"/>
          <w:color w:val="auto"/>
          <w:szCs w:val="21"/>
          <w:highlight w:val="none"/>
        </w:rPr>
      </w:pPr>
    </w:p>
    <w:p w14:paraId="778FEBED">
      <w:pPr>
        <w:rPr>
          <w:rFonts w:hint="eastAsia" w:ascii="宋体" w:hAnsi="宋体" w:cs="宋体"/>
          <w:color w:val="auto"/>
          <w:szCs w:val="21"/>
          <w:highlight w:val="none"/>
        </w:rPr>
      </w:pPr>
    </w:p>
    <w:p w14:paraId="36122347">
      <w:pPr>
        <w:rPr>
          <w:rFonts w:hint="eastAsia" w:ascii="宋体" w:hAnsi="宋体" w:cs="宋体"/>
          <w:color w:val="auto"/>
          <w:szCs w:val="18"/>
          <w:highlight w:val="none"/>
        </w:rPr>
      </w:pPr>
      <w:r>
        <w:rPr>
          <w:rFonts w:hint="eastAsia" w:ascii="宋体" w:hAnsi="宋体" w:cs="宋体"/>
          <w:color w:val="auto"/>
          <w:szCs w:val="18"/>
          <w:highlight w:val="none"/>
        </w:rPr>
        <w:t>竞选人</w:t>
      </w:r>
      <w:r>
        <w:rPr>
          <w:rFonts w:hint="eastAsia" w:ascii="宋体" w:hAnsi="宋体" w:cs="宋体"/>
          <w:color w:val="auto"/>
          <w:szCs w:val="18"/>
          <w:highlight w:val="none"/>
          <w:u w:val="single"/>
        </w:rPr>
        <w:t xml:space="preserve">:                                          </w:t>
      </w:r>
      <w:r>
        <w:rPr>
          <w:rFonts w:hint="eastAsia" w:ascii="宋体" w:hAnsi="宋体" w:cs="宋体"/>
          <w:color w:val="auto"/>
          <w:szCs w:val="18"/>
          <w:highlight w:val="none"/>
        </w:rPr>
        <w:t xml:space="preserve"> (盖单位公章)</w:t>
      </w:r>
    </w:p>
    <w:p w14:paraId="223268E9">
      <w:pPr>
        <w:ind w:firstLine="823" w:firstLineChars="392"/>
        <w:rPr>
          <w:rFonts w:hint="eastAsia" w:ascii="宋体" w:hAnsi="宋体" w:cs="宋体"/>
          <w:color w:val="auto"/>
          <w:szCs w:val="21"/>
          <w:highlight w:val="none"/>
          <w:u w:val="single"/>
        </w:rPr>
      </w:pPr>
    </w:p>
    <w:p w14:paraId="4CCFDEF3">
      <w:pPr>
        <w:rPr>
          <w:rFonts w:hint="eastAsia" w:ascii="宋体" w:hAnsi="宋体" w:cs="宋体"/>
          <w:color w:val="auto"/>
          <w:szCs w:val="21"/>
          <w:highlight w:val="none"/>
          <w:u w:val="single"/>
        </w:rPr>
      </w:pPr>
    </w:p>
    <w:p w14:paraId="5753D6AA">
      <w:pPr>
        <w:rPr>
          <w:rFonts w:hint="eastAsia" w:ascii="宋体" w:hAnsi="宋体" w:cs="宋体"/>
          <w:color w:val="auto"/>
          <w:szCs w:val="21"/>
          <w:highlight w:val="none"/>
          <w:u w:val="single"/>
        </w:rPr>
      </w:pPr>
    </w:p>
    <w:p w14:paraId="16C7D883">
      <w:pPr>
        <w:rPr>
          <w:rFonts w:hint="eastAsia" w:ascii="宋体" w:hAnsi="宋体" w:cs="宋体"/>
          <w:color w:val="auto"/>
          <w:szCs w:val="18"/>
          <w:highlight w:val="none"/>
        </w:rPr>
      </w:pPr>
      <w:r>
        <w:rPr>
          <w:rFonts w:hint="eastAsia" w:ascii="宋体" w:hAnsi="宋体" w:cs="宋体"/>
          <w:color w:val="auto"/>
          <w:szCs w:val="18"/>
          <w:highlight w:val="none"/>
        </w:rPr>
        <w:t>法定代表人或委托代理人</w:t>
      </w:r>
      <w:r>
        <w:rPr>
          <w:rFonts w:hint="eastAsia" w:ascii="宋体" w:hAnsi="宋体" w:cs="宋体"/>
          <w:color w:val="auto"/>
          <w:szCs w:val="18"/>
          <w:highlight w:val="none"/>
          <w:u w:val="single"/>
        </w:rPr>
        <w:t xml:space="preserve">:                                         </w:t>
      </w:r>
      <w:r>
        <w:rPr>
          <w:rFonts w:hint="eastAsia" w:ascii="宋体" w:hAnsi="宋体" w:cs="宋体"/>
          <w:color w:val="auto"/>
          <w:szCs w:val="18"/>
          <w:highlight w:val="none"/>
        </w:rPr>
        <w:t>(签字)</w:t>
      </w:r>
    </w:p>
    <w:p w14:paraId="58BBB3C5">
      <w:pPr>
        <w:rPr>
          <w:rFonts w:hint="eastAsia" w:ascii="宋体" w:hAnsi="宋体" w:cs="宋体"/>
          <w:color w:val="auto"/>
          <w:szCs w:val="21"/>
          <w:highlight w:val="none"/>
          <w:u w:val="single"/>
        </w:rPr>
      </w:pPr>
    </w:p>
    <w:p w14:paraId="7C852813">
      <w:pPr>
        <w:rPr>
          <w:rFonts w:hint="eastAsia" w:ascii="宋体" w:hAnsi="宋体" w:cs="宋体"/>
          <w:color w:val="auto"/>
          <w:szCs w:val="21"/>
          <w:highlight w:val="none"/>
          <w:u w:val="single"/>
        </w:rPr>
      </w:pPr>
    </w:p>
    <w:p w14:paraId="72EB19F2">
      <w:pPr>
        <w:rPr>
          <w:rFonts w:hint="eastAsia" w:ascii="宋体" w:hAnsi="宋体" w:cs="宋体"/>
          <w:color w:val="auto"/>
          <w:highlight w:val="none"/>
        </w:rPr>
      </w:pPr>
      <w:r>
        <w:rPr>
          <w:rFonts w:hint="eastAsia" w:ascii="宋体" w:hAnsi="宋体" w:cs="宋体"/>
          <w:color w:val="auto"/>
          <w:szCs w:val="18"/>
          <w:highlight w:val="none"/>
        </w:rPr>
        <w:t>编制时间</w:t>
      </w:r>
      <w:r>
        <w:rPr>
          <w:rFonts w:hint="eastAsia" w:ascii="宋体" w:hAnsi="宋体" w:cs="宋体"/>
          <w:color w:val="auto"/>
          <w:szCs w:val="18"/>
          <w:highlight w:val="none"/>
          <w:u w:val="single"/>
        </w:rPr>
        <w:t xml:space="preserve">                            </w:t>
      </w:r>
      <w:r>
        <w:rPr>
          <w:rFonts w:hint="eastAsia" w:ascii="宋体" w:hAnsi="宋体" w:cs="宋体"/>
          <w:color w:val="auto"/>
          <w:szCs w:val="21"/>
          <w:highlight w:val="none"/>
        </w:rPr>
        <w:br w:type="page"/>
      </w:r>
    </w:p>
    <w:p w14:paraId="2E33092E">
      <w:pPr>
        <w:pStyle w:val="4"/>
        <w:rPr>
          <w:rFonts w:hint="eastAsia" w:ascii="宋体" w:hAnsi="宋体" w:eastAsia="宋体" w:cs="宋体"/>
          <w:color w:val="auto"/>
          <w:highlight w:val="none"/>
        </w:rPr>
      </w:pPr>
      <w:bookmarkStart w:id="127" w:name="_Toc416952123"/>
      <w:r>
        <w:rPr>
          <w:rFonts w:hint="eastAsia" w:ascii="宋体" w:hAnsi="宋体" w:eastAsia="宋体" w:cs="宋体"/>
          <w:bCs w:val="0"/>
          <w:color w:val="auto"/>
          <w:highlight w:val="none"/>
        </w:rPr>
        <w:t>二、资格审查资料</w:t>
      </w:r>
      <w:bookmarkEnd w:id="109"/>
      <w:bookmarkEnd w:id="110"/>
      <w:bookmarkEnd w:id="111"/>
      <w:bookmarkEnd w:id="112"/>
      <w:bookmarkEnd w:id="126"/>
      <w:bookmarkEnd w:id="127"/>
      <w:bookmarkStart w:id="128" w:name="_Toc207790551"/>
      <w:bookmarkStart w:id="129" w:name="_Toc222647787"/>
    </w:p>
    <w:p w14:paraId="1B0A936C">
      <w:pPr>
        <w:spacing w:line="360" w:lineRule="auto"/>
        <w:jc w:val="center"/>
        <w:rPr>
          <w:rFonts w:hint="eastAsia" w:ascii="宋体" w:hAnsi="宋体" w:cs="宋体"/>
          <w:color w:val="auto"/>
          <w:sz w:val="44"/>
          <w:szCs w:val="44"/>
          <w:highlight w:val="none"/>
          <w:u w:val="single"/>
        </w:rPr>
      </w:pPr>
      <w:r>
        <w:rPr>
          <w:rFonts w:hint="eastAsia" w:ascii="宋体" w:hAnsi="宋体" w:cs="宋体"/>
          <w:b/>
          <w:color w:val="auto"/>
          <w:kern w:val="0"/>
          <w:sz w:val="28"/>
          <w:szCs w:val="28"/>
          <w:highlight w:val="none"/>
          <w:u w:val="single"/>
        </w:rPr>
        <w:tab/>
      </w:r>
      <w:r>
        <w:rPr>
          <w:rFonts w:hint="eastAsia" w:ascii="宋体" w:hAnsi="宋体" w:cs="宋体"/>
          <w:b/>
          <w:color w:val="auto"/>
          <w:kern w:val="0"/>
          <w:sz w:val="28"/>
          <w:szCs w:val="28"/>
          <w:highlight w:val="none"/>
          <w:u w:val="single"/>
        </w:rPr>
        <w:t xml:space="preserve">                         </w:t>
      </w:r>
      <w:r>
        <w:rPr>
          <w:rFonts w:hint="eastAsia" w:ascii="宋体" w:hAnsi="宋体" w:cs="宋体"/>
          <w:b/>
          <w:color w:val="auto"/>
          <w:w w:val="99"/>
          <w:kern w:val="0"/>
          <w:sz w:val="28"/>
          <w:szCs w:val="28"/>
          <w:highlight w:val="none"/>
        </w:rPr>
        <w:t>（项目名称</w:t>
      </w:r>
      <w:r>
        <w:rPr>
          <w:rFonts w:hint="eastAsia" w:ascii="宋体" w:hAnsi="宋体" w:cs="宋体"/>
          <w:b/>
          <w:color w:val="auto"/>
          <w:spacing w:val="1"/>
          <w:w w:val="99"/>
          <w:kern w:val="0"/>
          <w:sz w:val="28"/>
          <w:szCs w:val="28"/>
          <w:highlight w:val="none"/>
        </w:rPr>
        <w:t>）施工比选</w:t>
      </w:r>
    </w:p>
    <w:p w14:paraId="762F586A">
      <w:pPr>
        <w:spacing w:line="360" w:lineRule="auto"/>
        <w:ind w:firstLine="1040" w:firstLineChars="200"/>
        <w:jc w:val="center"/>
        <w:rPr>
          <w:rFonts w:hint="eastAsia" w:ascii="宋体" w:hAnsi="宋体" w:cs="宋体"/>
          <w:color w:val="auto"/>
          <w:sz w:val="52"/>
          <w:szCs w:val="52"/>
          <w:highlight w:val="none"/>
        </w:rPr>
      </w:pPr>
    </w:p>
    <w:p w14:paraId="41867FF5">
      <w:pPr>
        <w:spacing w:line="360" w:lineRule="auto"/>
        <w:jc w:val="center"/>
        <w:rPr>
          <w:rFonts w:hint="eastAsia" w:ascii="宋体" w:hAnsi="宋体" w:cs="宋体"/>
          <w:color w:val="auto"/>
          <w:sz w:val="72"/>
          <w:szCs w:val="72"/>
          <w:highlight w:val="none"/>
        </w:rPr>
      </w:pPr>
    </w:p>
    <w:p w14:paraId="1E56DD48">
      <w:pPr>
        <w:spacing w:line="360" w:lineRule="auto"/>
        <w:jc w:val="center"/>
        <w:rPr>
          <w:rFonts w:hint="eastAsia" w:ascii="宋体" w:hAnsi="宋体" w:cs="宋体"/>
          <w:color w:val="auto"/>
          <w:sz w:val="72"/>
          <w:szCs w:val="72"/>
          <w:highlight w:val="none"/>
        </w:rPr>
      </w:pPr>
    </w:p>
    <w:p w14:paraId="31985EC2">
      <w:pPr>
        <w:spacing w:line="360" w:lineRule="auto"/>
        <w:jc w:val="center"/>
        <w:rPr>
          <w:rFonts w:hint="eastAsia" w:ascii="宋体" w:hAnsi="宋体" w:cs="宋体"/>
          <w:color w:val="auto"/>
          <w:sz w:val="72"/>
          <w:szCs w:val="72"/>
          <w:highlight w:val="none"/>
        </w:rPr>
      </w:pPr>
    </w:p>
    <w:p w14:paraId="1D0287ED">
      <w:pPr>
        <w:spacing w:line="360" w:lineRule="auto"/>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竞 选 文 件</w:t>
      </w:r>
    </w:p>
    <w:p w14:paraId="5C6ACC9B">
      <w:pPr>
        <w:spacing w:line="360" w:lineRule="auto"/>
        <w:ind w:firstLine="420" w:firstLineChars="200"/>
        <w:rPr>
          <w:rFonts w:hint="eastAsia" w:ascii="宋体" w:hAnsi="宋体" w:cs="宋体"/>
          <w:color w:val="auto"/>
          <w:szCs w:val="21"/>
          <w:highlight w:val="none"/>
        </w:rPr>
      </w:pPr>
    </w:p>
    <w:p w14:paraId="1DC0E8FF">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资格审查资料</w:t>
      </w:r>
    </w:p>
    <w:p w14:paraId="285F04B4">
      <w:pPr>
        <w:spacing w:line="360" w:lineRule="auto"/>
        <w:ind w:firstLine="420" w:firstLineChars="200"/>
        <w:rPr>
          <w:rFonts w:hint="eastAsia" w:ascii="宋体" w:hAnsi="宋体" w:cs="宋体"/>
          <w:color w:val="auto"/>
          <w:szCs w:val="21"/>
          <w:highlight w:val="none"/>
        </w:rPr>
      </w:pPr>
    </w:p>
    <w:p w14:paraId="27F8D8F6">
      <w:pPr>
        <w:spacing w:line="360" w:lineRule="auto"/>
        <w:ind w:firstLine="420" w:firstLineChars="200"/>
        <w:rPr>
          <w:rFonts w:hint="eastAsia" w:ascii="宋体" w:hAnsi="宋体" w:cs="宋体"/>
          <w:color w:val="auto"/>
          <w:szCs w:val="21"/>
          <w:highlight w:val="none"/>
        </w:rPr>
      </w:pPr>
    </w:p>
    <w:p w14:paraId="4F8B7F03">
      <w:pPr>
        <w:spacing w:line="360" w:lineRule="auto"/>
        <w:ind w:firstLine="420" w:firstLineChars="200"/>
        <w:rPr>
          <w:rFonts w:hint="eastAsia" w:ascii="宋体" w:hAnsi="宋体" w:cs="宋体"/>
          <w:color w:val="auto"/>
          <w:szCs w:val="21"/>
          <w:highlight w:val="none"/>
        </w:rPr>
      </w:pPr>
    </w:p>
    <w:p w14:paraId="29A2E725">
      <w:pPr>
        <w:spacing w:line="360" w:lineRule="auto"/>
        <w:ind w:firstLine="420" w:firstLineChars="200"/>
        <w:rPr>
          <w:rFonts w:hint="eastAsia" w:ascii="宋体" w:hAnsi="宋体" w:cs="宋体"/>
          <w:color w:val="auto"/>
          <w:szCs w:val="21"/>
          <w:highlight w:val="none"/>
        </w:rPr>
      </w:pPr>
    </w:p>
    <w:p w14:paraId="4469A073">
      <w:pPr>
        <w:spacing w:line="360" w:lineRule="auto"/>
        <w:ind w:firstLine="420" w:firstLineChars="200"/>
        <w:rPr>
          <w:rFonts w:hint="eastAsia" w:ascii="宋体" w:hAnsi="宋体" w:cs="宋体"/>
          <w:color w:val="auto"/>
          <w:szCs w:val="21"/>
          <w:highlight w:val="none"/>
        </w:rPr>
      </w:pPr>
    </w:p>
    <w:p w14:paraId="7504DFEC">
      <w:pPr>
        <w:spacing w:line="360" w:lineRule="auto"/>
        <w:ind w:firstLine="420" w:firstLineChars="200"/>
        <w:rPr>
          <w:rFonts w:hint="eastAsia" w:ascii="宋体" w:hAnsi="宋体" w:cs="宋体"/>
          <w:color w:val="auto"/>
          <w:szCs w:val="21"/>
          <w:highlight w:val="none"/>
        </w:rPr>
      </w:pPr>
    </w:p>
    <w:p w14:paraId="0B15B7D1">
      <w:pPr>
        <w:spacing w:line="360" w:lineRule="auto"/>
        <w:ind w:firstLine="420" w:firstLineChars="200"/>
        <w:rPr>
          <w:rFonts w:hint="eastAsia" w:ascii="宋体" w:hAnsi="宋体" w:cs="宋体"/>
          <w:color w:val="auto"/>
          <w:szCs w:val="21"/>
          <w:highlight w:val="none"/>
        </w:rPr>
      </w:pPr>
    </w:p>
    <w:p w14:paraId="190B472C">
      <w:pPr>
        <w:spacing w:line="360" w:lineRule="auto"/>
        <w:jc w:val="center"/>
        <w:rPr>
          <w:rFonts w:hint="eastAsia" w:ascii="宋体" w:hAnsi="宋体" w:cs="宋体"/>
          <w:color w:val="auto"/>
          <w:szCs w:val="21"/>
          <w:highlight w:val="none"/>
        </w:rPr>
      </w:pPr>
    </w:p>
    <w:p w14:paraId="438DBE45">
      <w:pPr>
        <w:spacing w:line="360" w:lineRule="auto"/>
        <w:jc w:val="center"/>
        <w:rPr>
          <w:rFonts w:hint="eastAsia" w:ascii="宋体" w:hAnsi="宋体" w:cs="宋体"/>
          <w:color w:val="auto"/>
          <w:szCs w:val="21"/>
          <w:highlight w:val="none"/>
        </w:rPr>
      </w:pPr>
    </w:p>
    <w:p w14:paraId="06EC8E4B">
      <w:pPr>
        <w:spacing w:line="360" w:lineRule="auto"/>
        <w:jc w:val="center"/>
        <w:rPr>
          <w:rFonts w:hint="eastAsia" w:ascii="宋体" w:hAnsi="宋体" w:cs="宋体"/>
          <w:color w:val="auto"/>
          <w:szCs w:val="21"/>
          <w:highlight w:val="none"/>
        </w:rPr>
      </w:pPr>
    </w:p>
    <w:p w14:paraId="47555E06">
      <w:pPr>
        <w:spacing w:line="360" w:lineRule="auto"/>
        <w:ind w:firstLine="420" w:firstLineChars="150"/>
        <w:rPr>
          <w:rFonts w:hint="eastAsia" w:ascii="宋体" w:hAnsi="宋体" w:cs="宋体"/>
          <w:color w:val="auto"/>
          <w:sz w:val="28"/>
          <w:szCs w:val="28"/>
          <w:highlight w:val="none"/>
        </w:rPr>
      </w:pPr>
      <w:r>
        <w:rPr>
          <w:rFonts w:hint="eastAsia" w:ascii="宋体" w:hAnsi="宋体" w:cs="宋体"/>
          <w:color w:val="auto"/>
          <w:sz w:val="28"/>
          <w:szCs w:val="28"/>
          <w:highlight w:val="none"/>
        </w:rPr>
        <w:t>竞  选  人：</w:t>
      </w:r>
      <w:r>
        <w:rPr>
          <w:rFonts w:hint="eastAsia" w:ascii="宋体" w:hAnsi="宋体" w:cs="宋体"/>
          <w:color w:val="auto"/>
          <w:sz w:val="28"/>
          <w:szCs w:val="28"/>
          <w:highlight w:val="none"/>
          <w:u w:val="single"/>
        </w:rPr>
        <w:t xml:space="preserve">                  （盖单位</w:t>
      </w:r>
      <w:r>
        <w:rPr>
          <w:rFonts w:hint="eastAsia" w:ascii="宋体" w:hAnsi="宋体" w:cs="宋体"/>
          <w:color w:val="auto"/>
          <w:sz w:val="24"/>
          <w:highlight w:val="none"/>
          <w:u w:val="single"/>
        </w:rPr>
        <w:t>公</w:t>
      </w:r>
      <w:r>
        <w:rPr>
          <w:rFonts w:hint="eastAsia" w:ascii="宋体" w:hAnsi="宋体" w:cs="宋体"/>
          <w:color w:val="auto"/>
          <w:sz w:val="28"/>
          <w:szCs w:val="28"/>
          <w:highlight w:val="none"/>
          <w:u w:val="single"/>
        </w:rPr>
        <w:t xml:space="preserve">章）             </w:t>
      </w:r>
    </w:p>
    <w:p w14:paraId="11AB2E11">
      <w:pPr>
        <w:spacing w:line="360" w:lineRule="auto"/>
        <w:ind w:firstLine="420" w:firstLineChars="15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法定代表人或委托代理人：</w:t>
      </w:r>
      <w:r>
        <w:rPr>
          <w:rFonts w:hint="eastAsia" w:ascii="宋体" w:hAnsi="宋体" w:cs="宋体"/>
          <w:color w:val="auto"/>
          <w:sz w:val="28"/>
          <w:szCs w:val="28"/>
          <w:highlight w:val="none"/>
          <w:u w:val="single"/>
        </w:rPr>
        <w:t xml:space="preserve">                     （签字）     </w:t>
      </w:r>
    </w:p>
    <w:p w14:paraId="7BE978E1">
      <w:pPr>
        <w:spacing w:line="360" w:lineRule="auto"/>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bookmarkStart w:id="130" w:name="_Toc5142"/>
      <w:bookmarkStart w:id="131" w:name="_Toc277079343"/>
      <w:bookmarkStart w:id="132" w:name="_Toc245028223"/>
      <w:bookmarkStart w:id="133" w:name="_Toc245027655"/>
    </w:p>
    <w:p w14:paraId="0B276786">
      <w:pPr>
        <w:spacing w:line="360" w:lineRule="auto"/>
        <w:ind w:firstLine="3885" w:firstLineChars="1850"/>
        <w:rPr>
          <w:rFonts w:hint="eastAsia" w:ascii="宋体" w:hAnsi="宋体" w:cs="宋体"/>
          <w:color w:val="auto"/>
          <w:highlight w:val="none"/>
        </w:rPr>
      </w:pPr>
    </w:p>
    <w:p w14:paraId="03B6D16B">
      <w:pPr>
        <w:spacing w:line="360" w:lineRule="auto"/>
        <w:ind w:firstLine="3885" w:firstLineChars="1850"/>
        <w:rPr>
          <w:rFonts w:hint="eastAsia" w:ascii="宋体" w:hAnsi="宋体" w:cs="宋体"/>
          <w:color w:val="auto"/>
          <w:highlight w:val="none"/>
        </w:rPr>
      </w:pPr>
    </w:p>
    <w:p w14:paraId="59667658">
      <w:pPr>
        <w:spacing w:line="360" w:lineRule="auto"/>
        <w:jc w:val="center"/>
        <w:rPr>
          <w:rFonts w:hint="eastAsia" w:ascii="宋体" w:hAnsi="宋体" w:cs="宋体"/>
          <w:b/>
          <w:color w:val="auto"/>
          <w:sz w:val="32"/>
          <w:szCs w:val="32"/>
          <w:highlight w:val="none"/>
        </w:rPr>
      </w:pPr>
      <w:bookmarkStart w:id="134" w:name="_Toc295208983"/>
      <w:r>
        <w:rPr>
          <w:rFonts w:hint="eastAsia" w:ascii="宋体" w:hAnsi="宋体" w:cs="宋体"/>
          <w:b/>
          <w:color w:val="auto"/>
          <w:sz w:val="32"/>
          <w:szCs w:val="32"/>
          <w:highlight w:val="none"/>
        </w:rPr>
        <w:t>目   录</w:t>
      </w:r>
      <w:bookmarkEnd w:id="130"/>
      <w:bookmarkEnd w:id="131"/>
      <w:bookmarkEnd w:id="132"/>
      <w:bookmarkEnd w:id="133"/>
      <w:bookmarkEnd w:id="134"/>
    </w:p>
    <w:p w14:paraId="15FAA0D4">
      <w:pPr>
        <w:spacing w:line="360" w:lineRule="auto"/>
        <w:rPr>
          <w:rFonts w:hint="eastAsia" w:ascii="宋体" w:hAnsi="宋体" w:cs="宋体"/>
          <w:color w:val="auto"/>
          <w:highlight w:val="none"/>
        </w:rPr>
      </w:pPr>
    </w:p>
    <w:p w14:paraId="219A3301">
      <w:pPr>
        <w:spacing w:line="360" w:lineRule="auto"/>
        <w:rPr>
          <w:rFonts w:hint="eastAsia" w:ascii="宋体" w:hAnsi="宋体" w:cs="宋体"/>
          <w:color w:val="auto"/>
          <w:highlight w:val="none"/>
        </w:rPr>
      </w:pPr>
      <w:r>
        <w:rPr>
          <w:rFonts w:hint="eastAsia" w:ascii="宋体" w:hAnsi="宋体" w:cs="宋体"/>
          <w:color w:val="auto"/>
          <w:highlight w:val="none"/>
        </w:rPr>
        <w:t xml:space="preserve">     （一）竞选人基本情况表</w:t>
      </w:r>
    </w:p>
    <w:p w14:paraId="3EFE882E">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（二）法定代表人身份证明及授权委托书</w:t>
      </w:r>
    </w:p>
    <w:bookmarkEnd w:id="128"/>
    <w:bookmarkEnd w:id="129"/>
    <w:p w14:paraId="5DDAAFE9">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三</w:t>
      </w:r>
      <w:r>
        <w:rPr>
          <w:rFonts w:hint="eastAsia" w:ascii="宋体" w:hAnsi="宋体" w:cs="宋体"/>
          <w:color w:val="auto"/>
          <w:highlight w:val="none"/>
        </w:rPr>
        <w:t>）其他资料</w:t>
      </w:r>
    </w:p>
    <w:p w14:paraId="088D77F0">
      <w:pPr>
        <w:spacing w:line="360" w:lineRule="auto"/>
        <w:ind w:firstLine="525" w:firstLineChars="250"/>
        <w:rPr>
          <w:rFonts w:hint="eastAsia" w:ascii="宋体" w:hAnsi="宋体" w:cs="宋体"/>
          <w:color w:val="auto"/>
          <w:szCs w:val="21"/>
          <w:highlight w:val="none"/>
        </w:rPr>
        <w:sectPr>
          <w:footerReference r:id="rId5" w:type="default"/>
          <w:pgSz w:w="11906" w:h="16838"/>
          <w:pgMar w:top="1418" w:right="1134" w:bottom="1418" w:left="1134" w:header="680" w:footer="680" w:gutter="0"/>
          <w:pgBorders>
            <w:top w:val="none" w:sz="0" w:space="0"/>
            <w:left w:val="none" w:sz="0" w:space="0"/>
            <w:bottom w:val="none" w:sz="0" w:space="0"/>
            <w:right w:val="none" w:sz="0" w:space="0"/>
          </w:pgBorders>
          <w:cols w:space="720" w:num="1"/>
          <w:docGrid w:type="lines" w:linePitch="312" w:charSpace="0"/>
        </w:sectPr>
      </w:pPr>
    </w:p>
    <w:p w14:paraId="084B8FF5">
      <w:pPr>
        <w:pStyle w:val="5"/>
        <w:tabs>
          <w:tab w:val="left" w:pos="4121"/>
        </w:tabs>
        <w:jc w:val="center"/>
        <w:rPr>
          <w:rFonts w:hint="eastAsia" w:ascii="宋体" w:hAnsi="宋体" w:cs="宋体"/>
          <w:color w:val="auto"/>
          <w:highlight w:val="none"/>
        </w:rPr>
      </w:pPr>
      <w:bookmarkStart w:id="135" w:name="_Toc416952124"/>
      <w:bookmarkStart w:id="136" w:name="_Toc328578534"/>
      <w:r>
        <w:rPr>
          <w:rFonts w:hint="eastAsia" w:ascii="宋体" w:hAnsi="宋体" w:cs="宋体"/>
          <w:color w:val="auto"/>
          <w:highlight w:val="none"/>
        </w:rPr>
        <w:t>（一）竞选人基本情况表</w:t>
      </w:r>
      <w:bookmarkEnd w:id="135"/>
      <w:bookmarkEnd w:id="136"/>
    </w:p>
    <w:p w14:paraId="55773404">
      <w:pPr>
        <w:spacing w:line="360" w:lineRule="auto"/>
        <w:rPr>
          <w:rFonts w:hint="eastAsia" w:ascii="宋体" w:hAnsi="宋体" w:cs="宋体"/>
          <w:color w:val="auto"/>
          <w:szCs w:val="21"/>
          <w:highlight w:val="none"/>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1430"/>
      </w:tblGrid>
      <w:tr w14:paraId="4A3F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center"/>
          </w:tcPr>
          <w:p w14:paraId="3C10FB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竞选人名称</w:t>
            </w:r>
          </w:p>
        </w:tc>
        <w:tc>
          <w:tcPr>
            <w:tcW w:w="7550" w:type="dxa"/>
            <w:gridSpan w:val="8"/>
            <w:noWrap w:val="0"/>
            <w:vAlign w:val="center"/>
          </w:tcPr>
          <w:p w14:paraId="54B2B671">
            <w:pPr>
              <w:spacing w:line="360" w:lineRule="auto"/>
              <w:jc w:val="center"/>
              <w:rPr>
                <w:rFonts w:hint="eastAsia" w:ascii="宋体" w:hAnsi="宋体" w:cs="宋体"/>
                <w:color w:val="auto"/>
                <w:szCs w:val="21"/>
                <w:highlight w:val="none"/>
              </w:rPr>
            </w:pPr>
          </w:p>
        </w:tc>
      </w:tr>
      <w:tr w14:paraId="5DC7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center"/>
          </w:tcPr>
          <w:p w14:paraId="00A60C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4132" w:type="dxa"/>
            <w:gridSpan w:val="4"/>
            <w:noWrap w:val="0"/>
            <w:vAlign w:val="center"/>
          </w:tcPr>
          <w:p w14:paraId="6CCB1CB2">
            <w:pPr>
              <w:spacing w:line="360" w:lineRule="auto"/>
              <w:jc w:val="center"/>
              <w:rPr>
                <w:rFonts w:hint="eastAsia" w:ascii="宋体" w:hAnsi="宋体" w:cs="宋体"/>
                <w:color w:val="auto"/>
                <w:szCs w:val="21"/>
                <w:highlight w:val="none"/>
              </w:rPr>
            </w:pPr>
          </w:p>
        </w:tc>
        <w:tc>
          <w:tcPr>
            <w:tcW w:w="1089" w:type="dxa"/>
            <w:noWrap w:val="0"/>
            <w:vAlign w:val="center"/>
          </w:tcPr>
          <w:p w14:paraId="23F7EB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329" w:type="dxa"/>
            <w:gridSpan w:val="3"/>
            <w:noWrap w:val="0"/>
            <w:vAlign w:val="center"/>
          </w:tcPr>
          <w:p w14:paraId="2A819679">
            <w:pPr>
              <w:spacing w:line="360" w:lineRule="auto"/>
              <w:jc w:val="center"/>
              <w:rPr>
                <w:rFonts w:hint="eastAsia" w:ascii="宋体" w:hAnsi="宋体" w:cs="宋体"/>
                <w:color w:val="auto"/>
                <w:szCs w:val="21"/>
                <w:highlight w:val="none"/>
              </w:rPr>
            </w:pPr>
          </w:p>
        </w:tc>
      </w:tr>
      <w:tr w14:paraId="16C1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14:paraId="05E198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1077" w:type="dxa"/>
            <w:noWrap w:val="0"/>
            <w:vAlign w:val="center"/>
          </w:tcPr>
          <w:p w14:paraId="305BD7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3055" w:type="dxa"/>
            <w:gridSpan w:val="3"/>
            <w:noWrap w:val="0"/>
            <w:vAlign w:val="center"/>
          </w:tcPr>
          <w:p w14:paraId="71CC418D">
            <w:pPr>
              <w:spacing w:line="360" w:lineRule="auto"/>
              <w:jc w:val="center"/>
              <w:rPr>
                <w:rFonts w:hint="eastAsia" w:ascii="宋体" w:hAnsi="宋体" w:cs="宋体"/>
                <w:color w:val="auto"/>
                <w:szCs w:val="21"/>
                <w:highlight w:val="none"/>
              </w:rPr>
            </w:pPr>
          </w:p>
        </w:tc>
        <w:tc>
          <w:tcPr>
            <w:tcW w:w="1089" w:type="dxa"/>
            <w:noWrap w:val="0"/>
            <w:vAlign w:val="center"/>
          </w:tcPr>
          <w:p w14:paraId="2105E3B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329" w:type="dxa"/>
            <w:gridSpan w:val="3"/>
            <w:noWrap w:val="0"/>
            <w:vAlign w:val="center"/>
          </w:tcPr>
          <w:p w14:paraId="59F0348A">
            <w:pPr>
              <w:spacing w:line="360" w:lineRule="auto"/>
              <w:jc w:val="center"/>
              <w:rPr>
                <w:rFonts w:hint="eastAsia" w:ascii="宋体" w:hAnsi="宋体" w:cs="宋体"/>
                <w:color w:val="auto"/>
                <w:szCs w:val="21"/>
                <w:highlight w:val="none"/>
              </w:rPr>
            </w:pPr>
          </w:p>
        </w:tc>
      </w:tr>
      <w:tr w14:paraId="5205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center"/>
          </w:tcPr>
          <w:p w14:paraId="6A6812C5">
            <w:pPr>
              <w:spacing w:line="360" w:lineRule="auto"/>
              <w:jc w:val="center"/>
              <w:rPr>
                <w:rFonts w:hint="eastAsia" w:ascii="宋体" w:hAnsi="宋体" w:cs="宋体"/>
                <w:color w:val="auto"/>
                <w:szCs w:val="21"/>
                <w:highlight w:val="none"/>
              </w:rPr>
            </w:pPr>
          </w:p>
        </w:tc>
        <w:tc>
          <w:tcPr>
            <w:tcW w:w="1077" w:type="dxa"/>
            <w:noWrap w:val="0"/>
            <w:vAlign w:val="center"/>
          </w:tcPr>
          <w:p w14:paraId="098EF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3055" w:type="dxa"/>
            <w:gridSpan w:val="3"/>
            <w:noWrap w:val="0"/>
            <w:vAlign w:val="center"/>
          </w:tcPr>
          <w:p w14:paraId="41597154">
            <w:pPr>
              <w:spacing w:line="360" w:lineRule="auto"/>
              <w:jc w:val="center"/>
              <w:rPr>
                <w:rFonts w:hint="eastAsia" w:ascii="宋体" w:hAnsi="宋体" w:cs="宋体"/>
                <w:color w:val="auto"/>
                <w:szCs w:val="21"/>
                <w:highlight w:val="none"/>
              </w:rPr>
            </w:pPr>
          </w:p>
        </w:tc>
        <w:tc>
          <w:tcPr>
            <w:tcW w:w="1089" w:type="dxa"/>
            <w:noWrap w:val="0"/>
            <w:vAlign w:val="center"/>
          </w:tcPr>
          <w:p w14:paraId="13330E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网址</w:t>
            </w:r>
          </w:p>
        </w:tc>
        <w:tc>
          <w:tcPr>
            <w:tcW w:w="2329" w:type="dxa"/>
            <w:gridSpan w:val="3"/>
            <w:noWrap w:val="0"/>
            <w:vAlign w:val="center"/>
          </w:tcPr>
          <w:p w14:paraId="75C7B7F1">
            <w:pPr>
              <w:spacing w:line="360" w:lineRule="auto"/>
              <w:jc w:val="center"/>
              <w:rPr>
                <w:rFonts w:hint="eastAsia" w:ascii="宋体" w:hAnsi="宋体" w:cs="宋体"/>
                <w:color w:val="auto"/>
                <w:szCs w:val="21"/>
                <w:highlight w:val="none"/>
              </w:rPr>
            </w:pPr>
          </w:p>
        </w:tc>
      </w:tr>
      <w:tr w14:paraId="0192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00C1EB2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7550" w:type="dxa"/>
            <w:gridSpan w:val="8"/>
            <w:noWrap w:val="0"/>
            <w:vAlign w:val="center"/>
          </w:tcPr>
          <w:p w14:paraId="0F29CD34">
            <w:pPr>
              <w:spacing w:line="360" w:lineRule="auto"/>
              <w:jc w:val="center"/>
              <w:rPr>
                <w:rFonts w:hint="eastAsia" w:ascii="宋体" w:hAnsi="宋体" w:cs="宋体"/>
                <w:color w:val="auto"/>
                <w:szCs w:val="21"/>
                <w:highlight w:val="none"/>
              </w:rPr>
            </w:pPr>
          </w:p>
        </w:tc>
      </w:tr>
      <w:tr w14:paraId="5D05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center"/>
          </w:tcPr>
          <w:p w14:paraId="3F5ED0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1077" w:type="dxa"/>
            <w:noWrap w:val="0"/>
            <w:vAlign w:val="center"/>
          </w:tcPr>
          <w:p w14:paraId="5B5C1F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803" w:type="dxa"/>
            <w:noWrap w:val="0"/>
            <w:vAlign w:val="center"/>
          </w:tcPr>
          <w:p w14:paraId="2A6B401B">
            <w:pPr>
              <w:spacing w:line="360" w:lineRule="auto"/>
              <w:jc w:val="center"/>
              <w:rPr>
                <w:rFonts w:hint="eastAsia" w:ascii="宋体" w:hAnsi="宋体" w:cs="宋体"/>
                <w:color w:val="auto"/>
                <w:szCs w:val="21"/>
                <w:highlight w:val="none"/>
              </w:rPr>
            </w:pPr>
          </w:p>
        </w:tc>
        <w:tc>
          <w:tcPr>
            <w:tcW w:w="1252" w:type="dxa"/>
            <w:gridSpan w:val="2"/>
            <w:noWrap w:val="0"/>
            <w:vAlign w:val="center"/>
          </w:tcPr>
          <w:p w14:paraId="050073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265" w:type="dxa"/>
            <w:gridSpan w:val="2"/>
            <w:noWrap w:val="0"/>
            <w:vAlign w:val="center"/>
          </w:tcPr>
          <w:p w14:paraId="3360FA21">
            <w:pPr>
              <w:spacing w:line="360" w:lineRule="auto"/>
              <w:jc w:val="center"/>
              <w:rPr>
                <w:rFonts w:hint="eastAsia" w:ascii="宋体" w:hAnsi="宋体" w:cs="宋体"/>
                <w:color w:val="auto"/>
                <w:szCs w:val="21"/>
                <w:highlight w:val="none"/>
              </w:rPr>
            </w:pPr>
          </w:p>
        </w:tc>
        <w:tc>
          <w:tcPr>
            <w:tcW w:w="723" w:type="dxa"/>
            <w:noWrap w:val="0"/>
            <w:vAlign w:val="center"/>
          </w:tcPr>
          <w:p w14:paraId="131FDB3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430" w:type="dxa"/>
            <w:noWrap w:val="0"/>
            <w:vAlign w:val="center"/>
          </w:tcPr>
          <w:p w14:paraId="537991CC">
            <w:pPr>
              <w:spacing w:line="360" w:lineRule="auto"/>
              <w:jc w:val="center"/>
              <w:rPr>
                <w:rFonts w:hint="eastAsia" w:ascii="宋体" w:hAnsi="宋体" w:cs="宋体"/>
                <w:color w:val="auto"/>
                <w:szCs w:val="21"/>
                <w:highlight w:val="none"/>
              </w:rPr>
            </w:pPr>
          </w:p>
        </w:tc>
      </w:tr>
      <w:tr w14:paraId="046D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center"/>
          </w:tcPr>
          <w:p w14:paraId="5F39226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077" w:type="dxa"/>
            <w:noWrap w:val="0"/>
            <w:vAlign w:val="center"/>
          </w:tcPr>
          <w:p w14:paraId="73F826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803" w:type="dxa"/>
            <w:noWrap w:val="0"/>
            <w:vAlign w:val="center"/>
          </w:tcPr>
          <w:p w14:paraId="2DAAB3A1">
            <w:pPr>
              <w:spacing w:line="360" w:lineRule="auto"/>
              <w:jc w:val="center"/>
              <w:rPr>
                <w:rFonts w:hint="eastAsia" w:ascii="宋体" w:hAnsi="宋体" w:cs="宋体"/>
                <w:color w:val="auto"/>
                <w:szCs w:val="21"/>
                <w:highlight w:val="none"/>
              </w:rPr>
            </w:pPr>
          </w:p>
        </w:tc>
        <w:tc>
          <w:tcPr>
            <w:tcW w:w="1252" w:type="dxa"/>
            <w:gridSpan w:val="2"/>
            <w:noWrap w:val="0"/>
            <w:vAlign w:val="center"/>
          </w:tcPr>
          <w:p w14:paraId="63343D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265" w:type="dxa"/>
            <w:gridSpan w:val="2"/>
            <w:noWrap w:val="0"/>
            <w:vAlign w:val="center"/>
          </w:tcPr>
          <w:p w14:paraId="5D954573">
            <w:pPr>
              <w:spacing w:line="360" w:lineRule="auto"/>
              <w:jc w:val="center"/>
              <w:rPr>
                <w:rFonts w:hint="eastAsia" w:ascii="宋体" w:hAnsi="宋体" w:cs="宋体"/>
                <w:color w:val="auto"/>
                <w:szCs w:val="21"/>
                <w:highlight w:val="none"/>
              </w:rPr>
            </w:pPr>
          </w:p>
        </w:tc>
        <w:tc>
          <w:tcPr>
            <w:tcW w:w="723" w:type="dxa"/>
            <w:noWrap w:val="0"/>
            <w:vAlign w:val="center"/>
          </w:tcPr>
          <w:p w14:paraId="397C64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430" w:type="dxa"/>
            <w:noWrap w:val="0"/>
            <w:vAlign w:val="center"/>
          </w:tcPr>
          <w:p w14:paraId="29899E94">
            <w:pPr>
              <w:spacing w:line="360" w:lineRule="auto"/>
              <w:jc w:val="center"/>
              <w:rPr>
                <w:rFonts w:hint="eastAsia" w:ascii="宋体" w:hAnsi="宋体" w:cs="宋体"/>
                <w:color w:val="auto"/>
                <w:szCs w:val="21"/>
                <w:highlight w:val="none"/>
              </w:rPr>
            </w:pPr>
          </w:p>
        </w:tc>
      </w:tr>
      <w:tr w14:paraId="6CB6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3A285A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2880" w:type="dxa"/>
            <w:gridSpan w:val="2"/>
            <w:noWrap w:val="0"/>
            <w:vAlign w:val="center"/>
          </w:tcPr>
          <w:p w14:paraId="5C8B6363">
            <w:pPr>
              <w:spacing w:line="360" w:lineRule="auto"/>
              <w:jc w:val="center"/>
              <w:rPr>
                <w:rFonts w:hint="eastAsia" w:ascii="宋体" w:hAnsi="宋体" w:cs="宋体"/>
                <w:color w:val="auto"/>
                <w:szCs w:val="21"/>
                <w:highlight w:val="none"/>
              </w:rPr>
            </w:pPr>
          </w:p>
        </w:tc>
        <w:tc>
          <w:tcPr>
            <w:tcW w:w="4670" w:type="dxa"/>
            <w:gridSpan w:val="6"/>
            <w:noWrap w:val="0"/>
            <w:vAlign w:val="center"/>
          </w:tcPr>
          <w:p w14:paraId="5696C6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5A78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4C59B9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2880" w:type="dxa"/>
            <w:gridSpan w:val="2"/>
            <w:noWrap w:val="0"/>
            <w:vAlign w:val="center"/>
          </w:tcPr>
          <w:p w14:paraId="66872932">
            <w:pPr>
              <w:spacing w:line="360" w:lineRule="auto"/>
              <w:jc w:val="center"/>
              <w:rPr>
                <w:rFonts w:hint="eastAsia" w:ascii="宋体" w:hAnsi="宋体" w:cs="宋体"/>
                <w:color w:val="auto"/>
                <w:szCs w:val="21"/>
                <w:highlight w:val="none"/>
              </w:rPr>
            </w:pPr>
          </w:p>
        </w:tc>
        <w:tc>
          <w:tcPr>
            <w:tcW w:w="714" w:type="dxa"/>
            <w:vMerge w:val="restart"/>
            <w:noWrap w:val="0"/>
            <w:vAlign w:val="center"/>
          </w:tcPr>
          <w:p w14:paraId="08D6C7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w:t>
            </w:r>
          </w:p>
          <w:p w14:paraId="751B38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中</w:t>
            </w:r>
          </w:p>
        </w:tc>
        <w:tc>
          <w:tcPr>
            <w:tcW w:w="1803" w:type="dxa"/>
            <w:gridSpan w:val="3"/>
            <w:noWrap w:val="0"/>
            <w:vAlign w:val="center"/>
          </w:tcPr>
          <w:p w14:paraId="588952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153" w:type="dxa"/>
            <w:gridSpan w:val="2"/>
            <w:noWrap w:val="0"/>
            <w:vAlign w:val="center"/>
          </w:tcPr>
          <w:p w14:paraId="139B616F">
            <w:pPr>
              <w:spacing w:line="360" w:lineRule="auto"/>
              <w:jc w:val="center"/>
              <w:rPr>
                <w:rFonts w:hint="eastAsia" w:ascii="宋体" w:hAnsi="宋体" w:cs="宋体"/>
                <w:color w:val="auto"/>
                <w:szCs w:val="21"/>
                <w:highlight w:val="none"/>
              </w:rPr>
            </w:pPr>
          </w:p>
        </w:tc>
      </w:tr>
      <w:tr w14:paraId="0559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center"/>
          </w:tcPr>
          <w:p w14:paraId="739399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2880" w:type="dxa"/>
            <w:gridSpan w:val="2"/>
            <w:noWrap w:val="0"/>
            <w:vAlign w:val="center"/>
          </w:tcPr>
          <w:p w14:paraId="081FECE8">
            <w:pPr>
              <w:spacing w:line="360" w:lineRule="auto"/>
              <w:jc w:val="center"/>
              <w:rPr>
                <w:rFonts w:hint="eastAsia" w:ascii="宋体" w:hAnsi="宋体" w:cs="宋体"/>
                <w:color w:val="auto"/>
                <w:szCs w:val="21"/>
                <w:highlight w:val="none"/>
              </w:rPr>
            </w:pPr>
          </w:p>
        </w:tc>
        <w:tc>
          <w:tcPr>
            <w:tcW w:w="714" w:type="dxa"/>
            <w:vMerge w:val="continue"/>
            <w:noWrap w:val="0"/>
            <w:vAlign w:val="center"/>
          </w:tcPr>
          <w:p w14:paraId="430E1409">
            <w:pPr>
              <w:spacing w:line="360" w:lineRule="auto"/>
              <w:jc w:val="center"/>
              <w:rPr>
                <w:rFonts w:hint="eastAsia" w:ascii="宋体" w:hAnsi="宋体" w:cs="宋体"/>
                <w:color w:val="auto"/>
                <w:szCs w:val="21"/>
                <w:highlight w:val="none"/>
              </w:rPr>
            </w:pPr>
          </w:p>
        </w:tc>
        <w:tc>
          <w:tcPr>
            <w:tcW w:w="1803" w:type="dxa"/>
            <w:gridSpan w:val="3"/>
            <w:noWrap w:val="0"/>
            <w:vAlign w:val="center"/>
          </w:tcPr>
          <w:p w14:paraId="2F6BBCD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53" w:type="dxa"/>
            <w:gridSpan w:val="2"/>
            <w:noWrap w:val="0"/>
            <w:vAlign w:val="center"/>
          </w:tcPr>
          <w:p w14:paraId="65C3CC46">
            <w:pPr>
              <w:spacing w:line="360" w:lineRule="auto"/>
              <w:jc w:val="center"/>
              <w:rPr>
                <w:rFonts w:hint="eastAsia" w:ascii="宋体" w:hAnsi="宋体" w:cs="宋体"/>
                <w:color w:val="auto"/>
                <w:szCs w:val="21"/>
                <w:highlight w:val="none"/>
              </w:rPr>
            </w:pPr>
          </w:p>
        </w:tc>
      </w:tr>
      <w:tr w14:paraId="443A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center"/>
          </w:tcPr>
          <w:p w14:paraId="7BDBB66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2880" w:type="dxa"/>
            <w:gridSpan w:val="2"/>
            <w:noWrap w:val="0"/>
            <w:vAlign w:val="center"/>
          </w:tcPr>
          <w:p w14:paraId="38733F63">
            <w:pPr>
              <w:spacing w:line="360" w:lineRule="auto"/>
              <w:jc w:val="center"/>
              <w:rPr>
                <w:rFonts w:hint="eastAsia" w:ascii="宋体" w:hAnsi="宋体" w:cs="宋体"/>
                <w:color w:val="auto"/>
                <w:szCs w:val="21"/>
                <w:highlight w:val="none"/>
              </w:rPr>
            </w:pPr>
          </w:p>
        </w:tc>
        <w:tc>
          <w:tcPr>
            <w:tcW w:w="714" w:type="dxa"/>
            <w:vMerge w:val="continue"/>
            <w:noWrap w:val="0"/>
            <w:vAlign w:val="center"/>
          </w:tcPr>
          <w:p w14:paraId="01B58E87">
            <w:pPr>
              <w:spacing w:line="360" w:lineRule="auto"/>
              <w:jc w:val="center"/>
              <w:rPr>
                <w:rFonts w:hint="eastAsia" w:ascii="宋体" w:hAnsi="宋体" w:cs="宋体"/>
                <w:color w:val="auto"/>
                <w:szCs w:val="21"/>
                <w:highlight w:val="none"/>
              </w:rPr>
            </w:pPr>
          </w:p>
        </w:tc>
        <w:tc>
          <w:tcPr>
            <w:tcW w:w="1803" w:type="dxa"/>
            <w:gridSpan w:val="3"/>
            <w:noWrap w:val="0"/>
            <w:vAlign w:val="center"/>
          </w:tcPr>
          <w:p w14:paraId="31DC84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53" w:type="dxa"/>
            <w:gridSpan w:val="2"/>
            <w:noWrap w:val="0"/>
            <w:vAlign w:val="center"/>
          </w:tcPr>
          <w:p w14:paraId="714AEAA7">
            <w:pPr>
              <w:spacing w:line="360" w:lineRule="auto"/>
              <w:jc w:val="center"/>
              <w:rPr>
                <w:rFonts w:hint="eastAsia" w:ascii="宋体" w:hAnsi="宋体" w:cs="宋体"/>
                <w:color w:val="auto"/>
                <w:szCs w:val="21"/>
                <w:highlight w:val="none"/>
              </w:rPr>
            </w:pPr>
          </w:p>
        </w:tc>
      </w:tr>
      <w:tr w14:paraId="3259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center"/>
          </w:tcPr>
          <w:p w14:paraId="587B59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880" w:type="dxa"/>
            <w:gridSpan w:val="2"/>
            <w:noWrap w:val="0"/>
            <w:vAlign w:val="center"/>
          </w:tcPr>
          <w:p w14:paraId="180F3BA6">
            <w:pPr>
              <w:spacing w:line="360" w:lineRule="auto"/>
              <w:jc w:val="center"/>
              <w:rPr>
                <w:rFonts w:hint="eastAsia" w:ascii="宋体" w:hAnsi="宋体" w:cs="宋体"/>
                <w:color w:val="auto"/>
                <w:szCs w:val="21"/>
                <w:highlight w:val="none"/>
              </w:rPr>
            </w:pPr>
          </w:p>
        </w:tc>
        <w:tc>
          <w:tcPr>
            <w:tcW w:w="714" w:type="dxa"/>
            <w:vMerge w:val="continue"/>
            <w:noWrap w:val="0"/>
            <w:vAlign w:val="center"/>
          </w:tcPr>
          <w:p w14:paraId="6101DBB2">
            <w:pPr>
              <w:spacing w:line="360" w:lineRule="auto"/>
              <w:jc w:val="center"/>
              <w:rPr>
                <w:rFonts w:hint="eastAsia" w:ascii="宋体" w:hAnsi="宋体" w:cs="宋体"/>
                <w:color w:val="auto"/>
                <w:szCs w:val="21"/>
                <w:highlight w:val="none"/>
              </w:rPr>
            </w:pPr>
          </w:p>
        </w:tc>
        <w:tc>
          <w:tcPr>
            <w:tcW w:w="1803" w:type="dxa"/>
            <w:gridSpan w:val="3"/>
            <w:noWrap w:val="0"/>
            <w:vAlign w:val="center"/>
          </w:tcPr>
          <w:p w14:paraId="0FDB604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53" w:type="dxa"/>
            <w:gridSpan w:val="2"/>
            <w:noWrap w:val="0"/>
            <w:vAlign w:val="center"/>
          </w:tcPr>
          <w:p w14:paraId="2ED7E3E4">
            <w:pPr>
              <w:spacing w:line="360" w:lineRule="auto"/>
              <w:jc w:val="center"/>
              <w:rPr>
                <w:rFonts w:hint="eastAsia" w:ascii="宋体" w:hAnsi="宋体" w:cs="宋体"/>
                <w:color w:val="auto"/>
                <w:szCs w:val="21"/>
                <w:highlight w:val="none"/>
              </w:rPr>
            </w:pPr>
          </w:p>
        </w:tc>
      </w:tr>
      <w:tr w14:paraId="22CB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noWrap w:val="0"/>
            <w:vAlign w:val="center"/>
          </w:tcPr>
          <w:p w14:paraId="3BC2D7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2880" w:type="dxa"/>
            <w:gridSpan w:val="2"/>
            <w:noWrap w:val="0"/>
            <w:vAlign w:val="center"/>
          </w:tcPr>
          <w:p w14:paraId="04DD2FB9">
            <w:pPr>
              <w:spacing w:line="360" w:lineRule="auto"/>
              <w:jc w:val="center"/>
              <w:rPr>
                <w:rFonts w:hint="eastAsia" w:ascii="宋体" w:hAnsi="宋体" w:cs="宋体"/>
                <w:color w:val="auto"/>
                <w:szCs w:val="21"/>
                <w:highlight w:val="none"/>
              </w:rPr>
            </w:pPr>
          </w:p>
        </w:tc>
        <w:tc>
          <w:tcPr>
            <w:tcW w:w="714" w:type="dxa"/>
            <w:vMerge w:val="continue"/>
            <w:noWrap w:val="0"/>
            <w:vAlign w:val="center"/>
          </w:tcPr>
          <w:p w14:paraId="18D75F19">
            <w:pPr>
              <w:spacing w:line="360" w:lineRule="auto"/>
              <w:jc w:val="center"/>
              <w:rPr>
                <w:rFonts w:hint="eastAsia" w:ascii="宋体" w:hAnsi="宋体" w:cs="宋体"/>
                <w:color w:val="auto"/>
                <w:szCs w:val="21"/>
                <w:highlight w:val="none"/>
              </w:rPr>
            </w:pPr>
          </w:p>
        </w:tc>
        <w:tc>
          <w:tcPr>
            <w:tcW w:w="1803" w:type="dxa"/>
            <w:gridSpan w:val="3"/>
            <w:noWrap w:val="0"/>
            <w:vAlign w:val="center"/>
          </w:tcPr>
          <w:p w14:paraId="37635C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技工</w:t>
            </w:r>
          </w:p>
        </w:tc>
        <w:tc>
          <w:tcPr>
            <w:tcW w:w="2153" w:type="dxa"/>
            <w:gridSpan w:val="2"/>
            <w:noWrap w:val="0"/>
            <w:vAlign w:val="center"/>
          </w:tcPr>
          <w:p w14:paraId="1C83D218">
            <w:pPr>
              <w:spacing w:line="360" w:lineRule="auto"/>
              <w:jc w:val="center"/>
              <w:rPr>
                <w:rFonts w:hint="eastAsia" w:ascii="宋体" w:hAnsi="宋体" w:cs="宋体"/>
                <w:color w:val="auto"/>
                <w:szCs w:val="21"/>
                <w:highlight w:val="none"/>
              </w:rPr>
            </w:pPr>
          </w:p>
        </w:tc>
      </w:tr>
      <w:tr w14:paraId="0159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980" w:type="dxa"/>
            <w:noWrap w:val="0"/>
            <w:vAlign w:val="center"/>
          </w:tcPr>
          <w:p w14:paraId="779283F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550" w:type="dxa"/>
            <w:gridSpan w:val="8"/>
            <w:noWrap w:val="0"/>
            <w:vAlign w:val="top"/>
          </w:tcPr>
          <w:p w14:paraId="13B4D07A">
            <w:pPr>
              <w:spacing w:line="360" w:lineRule="auto"/>
              <w:ind w:firstLine="420" w:firstLineChars="200"/>
              <w:rPr>
                <w:rFonts w:hint="eastAsia" w:ascii="宋体" w:hAnsi="宋体" w:cs="宋体"/>
                <w:color w:val="auto"/>
                <w:szCs w:val="21"/>
                <w:highlight w:val="none"/>
              </w:rPr>
            </w:pPr>
          </w:p>
        </w:tc>
      </w:tr>
      <w:tr w14:paraId="4ED6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980" w:type="dxa"/>
            <w:noWrap w:val="0"/>
            <w:vAlign w:val="center"/>
          </w:tcPr>
          <w:p w14:paraId="37135D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550" w:type="dxa"/>
            <w:gridSpan w:val="8"/>
            <w:noWrap w:val="0"/>
            <w:vAlign w:val="top"/>
          </w:tcPr>
          <w:p w14:paraId="470A4940">
            <w:pPr>
              <w:spacing w:line="360" w:lineRule="auto"/>
              <w:ind w:firstLine="420" w:firstLineChars="200"/>
              <w:rPr>
                <w:rFonts w:hint="eastAsia" w:ascii="宋体" w:hAnsi="宋体" w:cs="宋体"/>
                <w:color w:val="auto"/>
                <w:szCs w:val="21"/>
                <w:highlight w:val="none"/>
              </w:rPr>
            </w:pPr>
          </w:p>
        </w:tc>
      </w:tr>
    </w:tbl>
    <w:p w14:paraId="5D3E4DA3">
      <w:pPr>
        <w:spacing w:line="360" w:lineRule="auto"/>
        <w:rPr>
          <w:rFonts w:hint="eastAsia" w:ascii="宋体" w:hAnsi="宋体" w:cs="宋体"/>
          <w:color w:val="auto"/>
          <w:szCs w:val="21"/>
          <w:highlight w:val="none"/>
        </w:rPr>
      </w:pPr>
    </w:p>
    <w:p w14:paraId="2C418826">
      <w:pPr>
        <w:spacing w:line="360" w:lineRule="auto"/>
        <w:rPr>
          <w:rFonts w:hint="eastAsia" w:ascii="宋体" w:hAnsi="宋体" w:cs="宋体"/>
          <w:color w:val="auto"/>
          <w:szCs w:val="21"/>
          <w:highlight w:val="none"/>
        </w:rPr>
      </w:pPr>
    </w:p>
    <w:p w14:paraId="4F1BC598">
      <w:pPr>
        <w:pStyle w:val="5"/>
        <w:tabs>
          <w:tab w:val="left" w:pos="4121"/>
        </w:tabs>
        <w:jc w:val="center"/>
        <w:rPr>
          <w:rFonts w:hint="eastAsia" w:ascii="宋体" w:hAnsi="宋体" w:cs="宋体"/>
          <w:color w:val="auto"/>
          <w:highlight w:val="none"/>
        </w:rPr>
      </w:pPr>
      <w:bookmarkStart w:id="137" w:name="_Toc328578535"/>
      <w:bookmarkStart w:id="138" w:name="_Toc416952125"/>
      <w:r>
        <w:rPr>
          <w:rFonts w:hint="eastAsia" w:ascii="宋体" w:hAnsi="宋体" w:cs="宋体"/>
          <w:color w:val="auto"/>
          <w:highlight w:val="none"/>
        </w:rPr>
        <w:t>（二）法定代表人身份证明及授权委托书</w:t>
      </w:r>
      <w:bookmarkEnd w:id="137"/>
      <w:bookmarkEnd w:id="138"/>
    </w:p>
    <w:p w14:paraId="162E6A5B">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法定代表人身份证明</w:t>
      </w:r>
    </w:p>
    <w:p w14:paraId="28575839">
      <w:pPr>
        <w:spacing w:line="360" w:lineRule="auto"/>
        <w:ind w:firstLine="420" w:firstLineChars="200"/>
        <w:rPr>
          <w:rFonts w:hint="eastAsia" w:ascii="宋体" w:hAnsi="宋体" w:cs="宋体"/>
          <w:color w:val="auto"/>
          <w:szCs w:val="21"/>
          <w:highlight w:val="none"/>
        </w:rPr>
      </w:pPr>
    </w:p>
    <w:p w14:paraId="28CA7A7C">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竞选人名称：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E9F3BF1">
      <w:pPr>
        <w:spacing w:line="360" w:lineRule="auto"/>
        <w:ind w:firstLine="700" w:firstLineChars="250"/>
        <w:rPr>
          <w:rFonts w:hint="eastAsia" w:ascii="宋体" w:hAnsi="宋体" w:cs="宋体"/>
          <w:color w:val="auto"/>
          <w:sz w:val="24"/>
          <w:highlight w:val="none"/>
        </w:rPr>
      </w:pPr>
      <w:r>
        <w:rPr>
          <w:rFonts w:hint="eastAsia" w:ascii="宋体" w:hAnsi="宋体" w:cs="宋体"/>
          <w:color w:val="auto"/>
          <w:spacing w:val="20"/>
          <w:sz w:val="24"/>
          <w:highlight w:val="none"/>
        </w:rPr>
        <w:t>单位性质</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EDAF2A4">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D3C2211">
      <w:pPr>
        <w:spacing w:line="360" w:lineRule="auto"/>
        <w:ind w:firstLine="700" w:firstLineChars="250"/>
        <w:rPr>
          <w:rFonts w:hint="eastAsia" w:ascii="宋体" w:hAnsi="宋体" w:cs="宋体"/>
          <w:color w:val="auto"/>
          <w:sz w:val="24"/>
          <w:highlight w:val="none"/>
        </w:rPr>
      </w:pPr>
      <w:r>
        <w:rPr>
          <w:rFonts w:hint="eastAsia" w:ascii="宋体" w:hAnsi="宋体" w:cs="宋体"/>
          <w:color w:val="auto"/>
          <w:spacing w:val="20"/>
          <w:sz w:val="24"/>
          <w:highlight w:val="none"/>
        </w:rPr>
        <w:t>成立时间</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AB49F5B">
      <w:pPr>
        <w:spacing w:line="360" w:lineRule="auto"/>
        <w:ind w:firstLine="700" w:firstLineChars="250"/>
        <w:rPr>
          <w:rFonts w:hint="eastAsia" w:ascii="宋体" w:hAnsi="宋体" w:cs="宋体"/>
          <w:color w:val="auto"/>
          <w:sz w:val="24"/>
          <w:highlight w:val="none"/>
        </w:rPr>
      </w:pPr>
      <w:r>
        <w:rPr>
          <w:rFonts w:hint="eastAsia" w:ascii="宋体" w:hAnsi="宋体" w:cs="宋体"/>
          <w:color w:val="auto"/>
          <w:spacing w:val="20"/>
          <w:sz w:val="24"/>
          <w:highlight w:val="none"/>
        </w:rPr>
        <w:t>经营期限</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195328B">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w:t>
      </w:r>
    </w:p>
    <w:p w14:paraId="7BFA1BAD">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（竞选人名称）的法定代表人。</w:t>
      </w:r>
    </w:p>
    <w:p w14:paraId="1A22F8F0">
      <w:pPr>
        <w:spacing w:line="360" w:lineRule="auto"/>
        <w:ind w:firstLine="2640" w:firstLineChars="1100"/>
        <w:rPr>
          <w:rFonts w:hint="eastAsia" w:ascii="宋体" w:hAnsi="宋体" w:cs="宋体"/>
          <w:color w:val="auto"/>
          <w:sz w:val="24"/>
          <w:highlight w:val="none"/>
        </w:rPr>
      </w:pPr>
      <w:r>
        <w:rPr>
          <w:rFonts w:hint="eastAsia" w:ascii="宋体" w:hAnsi="宋体" w:cs="宋体"/>
          <w:color w:val="auto"/>
          <w:sz w:val="24"/>
          <w:highlight w:val="none"/>
        </w:rPr>
        <w:t>特此证明。</w:t>
      </w:r>
    </w:p>
    <w:p w14:paraId="070046D2">
      <w:pPr>
        <w:spacing w:line="360" w:lineRule="auto"/>
        <w:ind w:firstLine="420" w:firstLineChars="200"/>
        <w:rPr>
          <w:rFonts w:hint="eastAsia" w:ascii="宋体" w:hAnsi="宋体" w:cs="宋体"/>
          <w:color w:val="auto"/>
          <w:szCs w:val="21"/>
          <w:highlight w:val="none"/>
        </w:rPr>
      </w:pPr>
    </w:p>
    <w:p w14:paraId="3106E5FD">
      <w:pPr>
        <w:spacing w:line="360" w:lineRule="auto"/>
        <w:ind w:firstLine="480" w:firstLineChars="200"/>
        <w:rPr>
          <w:rFonts w:hint="eastAsia" w:ascii="宋体" w:hAnsi="宋体" w:cs="宋体"/>
          <w:color w:val="auto"/>
          <w:sz w:val="24"/>
          <w:highlight w:val="none"/>
        </w:rPr>
      </w:pPr>
    </w:p>
    <w:p w14:paraId="55C9FFD1">
      <w:pPr>
        <w:spacing w:line="360" w:lineRule="auto"/>
        <w:ind w:firstLine="480" w:firstLineChars="200"/>
        <w:rPr>
          <w:rFonts w:hint="eastAsia" w:ascii="宋体" w:hAnsi="宋体" w:cs="宋体"/>
          <w:color w:val="auto"/>
          <w:sz w:val="24"/>
          <w:highlight w:val="none"/>
        </w:rPr>
      </w:pPr>
    </w:p>
    <w:p w14:paraId="5A0A5409">
      <w:pPr>
        <w:spacing w:line="360" w:lineRule="auto"/>
        <w:ind w:firstLine="3960" w:firstLineChars="1650"/>
        <w:rPr>
          <w:rFonts w:hint="eastAsia" w:ascii="宋体" w:hAnsi="宋体" w:cs="宋体"/>
          <w:color w:val="auto"/>
          <w:sz w:val="24"/>
          <w:highlight w:val="none"/>
        </w:rPr>
      </w:pPr>
      <w:r>
        <w:rPr>
          <w:rFonts w:hint="eastAsia" w:ascii="宋体" w:hAnsi="宋体" w:cs="宋体"/>
          <w:color w:val="auto"/>
          <w:sz w:val="24"/>
          <w:highlight w:val="none"/>
        </w:rPr>
        <w:t>竞选人：</w:t>
      </w:r>
      <w:r>
        <w:rPr>
          <w:rFonts w:hint="eastAsia" w:ascii="宋体" w:hAnsi="宋体" w:cs="宋体"/>
          <w:color w:val="auto"/>
          <w:sz w:val="24"/>
          <w:highlight w:val="none"/>
          <w:u w:val="single"/>
        </w:rPr>
        <w:t xml:space="preserve">        （盖单位公章）       </w:t>
      </w:r>
    </w:p>
    <w:p w14:paraId="23D955E8">
      <w:pPr>
        <w:spacing w:line="360" w:lineRule="auto"/>
        <w:ind w:firstLine="480" w:firstLineChars="200"/>
        <w:rPr>
          <w:rFonts w:hint="eastAsia" w:ascii="宋体" w:hAnsi="宋体" w:cs="宋体"/>
          <w:color w:val="auto"/>
          <w:sz w:val="24"/>
          <w:highlight w:val="none"/>
          <w:u w:val="single"/>
        </w:rPr>
      </w:pPr>
    </w:p>
    <w:p w14:paraId="396FB331">
      <w:pPr>
        <w:spacing w:line="360" w:lineRule="auto"/>
        <w:ind w:firstLine="5880" w:firstLineChars="245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9D06E31">
      <w:pPr>
        <w:spacing w:line="360" w:lineRule="auto"/>
        <w:ind w:firstLine="480" w:firstLineChars="200"/>
        <w:rPr>
          <w:rFonts w:hint="eastAsia" w:ascii="宋体" w:hAnsi="宋体" w:cs="宋体"/>
          <w:color w:val="auto"/>
          <w:sz w:val="24"/>
          <w:highlight w:val="none"/>
        </w:rPr>
      </w:pPr>
    </w:p>
    <w:tbl>
      <w:tblPr>
        <w:tblStyle w:val="21"/>
        <w:tblW w:w="0" w:type="auto"/>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14:paraId="2CC8CCD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noWrap w:val="0"/>
            <w:vAlign w:val="center"/>
          </w:tcPr>
          <w:p w14:paraId="240596C9">
            <w:pPr>
              <w:spacing w:line="360" w:lineRule="auto"/>
              <w:ind w:left="1054" w:hanging="1054" w:hangingChars="500"/>
              <w:jc w:val="center"/>
              <w:rPr>
                <w:rFonts w:hint="eastAsia" w:ascii="宋体" w:hAnsi="宋体" w:cs="宋体"/>
                <w:color w:val="auto"/>
                <w:szCs w:val="21"/>
                <w:highlight w:val="none"/>
              </w:rPr>
            </w:pPr>
            <w:r>
              <w:rPr>
                <w:rFonts w:hint="eastAsia" w:ascii="宋体" w:hAnsi="宋体" w:cs="宋体"/>
                <w:b/>
                <w:color w:val="auto"/>
                <w:szCs w:val="21"/>
                <w:highlight w:val="none"/>
              </w:rPr>
              <w:t>法定代表人身份证正面复印件</w:t>
            </w:r>
          </w:p>
        </w:tc>
        <w:tc>
          <w:tcPr>
            <w:tcW w:w="3967" w:type="dxa"/>
            <w:noWrap w:val="0"/>
            <w:vAlign w:val="center"/>
          </w:tcPr>
          <w:p w14:paraId="3BBDA312">
            <w:pPr>
              <w:spacing w:line="360" w:lineRule="auto"/>
              <w:ind w:left="1265" w:hanging="1265" w:hangingChars="600"/>
              <w:jc w:val="center"/>
              <w:rPr>
                <w:rFonts w:hint="eastAsia" w:ascii="宋体" w:hAnsi="宋体" w:cs="宋体"/>
                <w:color w:val="auto"/>
                <w:szCs w:val="21"/>
                <w:highlight w:val="none"/>
              </w:rPr>
            </w:pPr>
            <w:r>
              <w:rPr>
                <w:rFonts w:hint="eastAsia" w:ascii="宋体" w:hAnsi="宋体" w:cs="宋体"/>
                <w:b/>
                <w:color w:val="auto"/>
                <w:szCs w:val="21"/>
                <w:highlight w:val="none"/>
              </w:rPr>
              <w:t>法定代表人身份证背面复印件</w:t>
            </w:r>
          </w:p>
        </w:tc>
      </w:tr>
    </w:tbl>
    <w:p w14:paraId="262B6761">
      <w:pPr>
        <w:spacing w:line="360" w:lineRule="auto"/>
        <w:rPr>
          <w:rFonts w:hint="eastAsia" w:ascii="宋体" w:hAnsi="宋体" w:cs="宋体"/>
          <w:color w:val="auto"/>
          <w:highlight w:val="none"/>
        </w:rPr>
      </w:pPr>
    </w:p>
    <w:p w14:paraId="5F0F7696">
      <w:pPr>
        <w:spacing w:line="360" w:lineRule="auto"/>
        <w:rPr>
          <w:rFonts w:hint="eastAsia" w:ascii="宋体" w:hAnsi="宋体" w:cs="宋体"/>
          <w:color w:val="auto"/>
          <w:highlight w:val="none"/>
        </w:rPr>
      </w:pPr>
    </w:p>
    <w:p w14:paraId="03B45DAC">
      <w:pPr>
        <w:spacing w:line="360" w:lineRule="auto"/>
        <w:rPr>
          <w:rFonts w:hint="eastAsia" w:ascii="宋体" w:hAnsi="宋体" w:cs="宋体"/>
          <w:color w:val="auto"/>
          <w:highlight w:val="none"/>
        </w:rPr>
      </w:pPr>
    </w:p>
    <w:p w14:paraId="69FCC8D4">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b/>
          <w:color w:val="auto"/>
          <w:kern w:val="0"/>
          <w:sz w:val="28"/>
          <w:szCs w:val="28"/>
          <w:highlight w:val="none"/>
        </w:rPr>
      </w:pPr>
      <w:r>
        <w:rPr>
          <w:rFonts w:hint="eastAsia" w:ascii="宋体" w:hAnsi="宋体" w:cs="宋体"/>
          <w:color w:val="auto"/>
          <w:highlight w:val="none"/>
        </w:rPr>
        <w:br w:type="page"/>
      </w:r>
      <w:r>
        <w:rPr>
          <w:rFonts w:hint="eastAsia" w:ascii="宋体" w:hAnsi="宋体" w:cs="宋体"/>
          <w:b/>
          <w:color w:val="auto"/>
          <w:kern w:val="0"/>
          <w:sz w:val="28"/>
          <w:szCs w:val="28"/>
          <w:highlight w:val="none"/>
        </w:rPr>
        <w:t>授权委托书</w:t>
      </w:r>
    </w:p>
    <w:p w14:paraId="71C88ED1">
      <w:pPr>
        <w:autoSpaceDE w:val="0"/>
        <w:autoSpaceDN w:val="0"/>
        <w:adjustRightInd w:val="0"/>
        <w:snapToGrid w:val="0"/>
        <w:spacing w:line="360" w:lineRule="auto"/>
        <w:jc w:val="left"/>
        <w:rPr>
          <w:rFonts w:hint="eastAsia" w:ascii="宋体" w:hAnsi="宋体" w:cs="宋体"/>
          <w:color w:val="auto"/>
          <w:kern w:val="0"/>
          <w:sz w:val="12"/>
          <w:szCs w:val="12"/>
          <w:highlight w:val="none"/>
        </w:rPr>
      </w:pPr>
    </w:p>
    <w:p w14:paraId="6737D994">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（姓名）系</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竞选人</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 名）为我方代理人。代理人根据授权，以我方名义签署、澄清、说明、补正、递交、撤回、 修改</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（项</w:t>
      </w:r>
      <w:r>
        <w:rPr>
          <w:rFonts w:hint="eastAsia" w:ascii="宋体" w:hAnsi="宋体" w:cs="宋体"/>
          <w:color w:val="auto"/>
          <w:spacing w:val="-1"/>
          <w:kern w:val="0"/>
          <w:szCs w:val="21"/>
          <w:highlight w:val="none"/>
        </w:rPr>
        <w:t>目</w:t>
      </w:r>
      <w:r>
        <w:rPr>
          <w:rFonts w:hint="eastAsia" w:ascii="宋体" w:hAnsi="宋体" w:cs="宋体"/>
          <w:color w:val="auto"/>
          <w:kern w:val="0"/>
          <w:szCs w:val="21"/>
          <w:highlight w:val="none"/>
        </w:rPr>
        <w:t>名称）施工竞选文件、签订合同和处理有关事宜， 其法律后果由我方承担。</w:t>
      </w:r>
    </w:p>
    <w:p w14:paraId="063BA782">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限：</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w:t>
      </w:r>
    </w:p>
    <w:p w14:paraId="0F870125">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73F274CC">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附：法定代表人身份证明。</w:t>
      </w:r>
    </w:p>
    <w:p w14:paraId="6287FA8F">
      <w:pPr>
        <w:autoSpaceDE w:val="0"/>
        <w:autoSpaceDN w:val="0"/>
        <w:adjustRightInd w:val="0"/>
        <w:snapToGrid w:val="0"/>
        <w:spacing w:line="360" w:lineRule="auto"/>
        <w:jc w:val="left"/>
        <w:rPr>
          <w:rFonts w:hint="eastAsia" w:ascii="宋体" w:hAnsi="宋体" w:cs="宋体"/>
          <w:color w:val="auto"/>
          <w:kern w:val="0"/>
          <w:sz w:val="12"/>
          <w:szCs w:val="12"/>
          <w:highlight w:val="none"/>
        </w:rPr>
      </w:pPr>
    </w:p>
    <w:p w14:paraId="35151DD3">
      <w:pPr>
        <w:autoSpaceDE w:val="0"/>
        <w:autoSpaceDN w:val="0"/>
        <w:adjustRightInd w:val="0"/>
        <w:snapToGrid w:val="0"/>
        <w:spacing w:line="360" w:lineRule="auto"/>
        <w:jc w:val="left"/>
        <w:rPr>
          <w:rFonts w:hint="eastAsia" w:ascii="宋体" w:hAnsi="宋体" w:cs="宋体"/>
          <w:color w:val="auto"/>
          <w:kern w:val="0"/>
          <w:sz w:val="20"/>
          <w:szCs w:val="20"/>
          <w:highlight w:val="none"/>
        </w:rPr>
      </w:pPr>
    </w:p>
    <w:p w14:paraId="548DCEC8">
      <w:pPr>
        <w:tabs>
          <w:tab w:val="left" w:pos="4200"/>
          <w:tab w:val="left" w:pos="4620"/>
        </w:tabs>
        <w:autoSpaceDE w:val="0"/>
        <w:autoSpaceDN w:val="0"/>
        <w:adjustRightInd w:val="0"/>
        <w:snapToGrid w:val="0"/>
        <w:spacing w:line="360" w:lineRule="auto"/>
        <w:ind w:firstLine="169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竞  选  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w:t>
      </w:r>
      <w:r>
        <w:rPr>
          <w:rFonts w:hint="eastAsia" w:ascii="宋体" w:hAnsi="宋体" w:cs="宋体"/>
          <w:color w:val="auto"/>
          <w:kern w:val="0"/>
          <w:szCs w:val="21"/>
          <w:highlight w:val="none"/>
        </w:rPr>
        <w:t xml:space="preserve">单位章） </w:t>
      </w:r>
    </w:p>
    <w:p w14:paraId="7D5E68A6">
      <w:pPr>
        <w:tabs>
          <w:tab w:val="left" w:pos="6300"/>
        </w:tabs>
        <w:autoSpaceDE w:val="0"/>
        <w:autoSpaceDN w:val="0"/>
        <w:adjustRightInd w:val="0"/>
        <w:snapToGrid w:val="0"/>
        <w:spacing w:line="360" w:lineRule="auto"/>
        <w:ind w:firstLine="16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w:t>
      </w:r>
    </w:p>
    <w:p w14:paraId="727B8F48">
      <w:pPr>
        <w:tabs>
          <w:tab w:val="left" w:pos="5260"/>
        </w:tabs>
        <w:autoSpaceDE w:val="0"/>
        <w:autoSpaceDN w:val="0"/>
        <w:adjustRightInd w:val="0"/>
        <w:snapToGrid w:val="0"/>
        <w:spacing w:line="360" w:lineRule="auto"/>
        <w:ind w:firstLine="16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1901F7E9">
      <w:pPr>
        <w:tabs>
          <w:tab w:val="left" w:pos="6720"/>
        </w:tabs>
        <w:autoSpaceDE w:val="0"/>
        <w:autoSpaceDN w:val="0"/>
        <w:adjustRightInd w:val="0"/>
        <w:snapToGrid w:val="0"/>
        <w:spacing w:line="360" w:lineRule="auto"/>
        <w:ind w:firstLine="16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442D33AA">
      <w:pPr>
        <w:tabs>
          <w:tab w:val="left" w:pos="6825"/>
        </w:tabs>
        <w:autoSpaceDE w:val="0"/>
        <w:autoSpaceDN w:val="0"/>
        <w:adjustRightInd w:val="0"/>
        <w:snapToGrid w:val="0"/>
        <w:spacing w:line="360" w:lineRule="auto"/>
        <w:ind w:firstLine="16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25D14ABB">
      <w:pPr>
        <w:autoSpaceDE w:val="0"/>
        <w:autoSpaceDN w:val="0"/>
        <w:adjustRightInd w:val="0"/>
        <w:snapToGrid w:val="0"/>
        <w:spacing w:line="360" w:lineRule="auto"/>
        <w:jc w:val="left"/>
        <w:rPr>
          <w:rFonts w:hint="eastAsia" w:ascii="宋体" w:hAnsi="宋体" w:cs="宋体"/>
          <w:color w:val="auto"/>
          <w:kern w:val="0"/>
          <w:sz w:val="20"/>
          <w:szCs w:val="20"/>
          <w:highlight w:val="none"/>
        </w:rPr>
      </w:pPr>
    </w:p>
    <w:p w14:paraId="1DAC66B9">
      <w:pPr>
        <w:autoSpaceDE w:val="0"/>
        <w:autoSpaceDN w:val="0"/>
        <w:adjustRightInd w:val="0"/>
        <w:snapToGrid w:val="0"/>
        <w:spacing w:line="360" w:lineRule="auto"/>
        <w:jc w:val="left"/>
        <w:rPr>
          <w:rFonts w:hint="eastAsia" w:ascii="宋体" w:hAnsi="宋体" w:cs="宋体"/>
          <w:color w:val="auto"/>
          <w:kern w:val="0"/>
          <w:sz w:val="20"/>
          <w:szCs w:val="20"/>
          <w:highlight w:val="none"/>
        </w:rPr>
      </w:pPr>
    </w:p>
    <w:p w14:paraId="53F0E427">
      <w:pPr>
        <w:autoSpaceDE w:val="0"/>
        <w:autoSpaceDN w:val="0"/>
        <w:adjustRightInd w:val="0"/>
        <w:snapToGrid w:val="0"/>
        <w:spacing w:line="360" w:lineRule="auto"/>
        <w:jc w:val="left"/>
        <w:rPr>
          <w:rFonts w:hint="eastAsia" w:ascii="宋体" w:hAnsi="宋体" w:cs="宋体"/>
          <w:color w:val="auto"/>
          <w:kern w:val="0"/>
          <w:sz w:val="28"/>
          <w:szCs w:val="28"/>
          <w:highlight w:val="none"/>
        </w:rPr>
      </w:pPr>
    </w:p>
    <w:p w14:paraId="4FFCB149">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color w:val="auto"/>
          <w:kern w:val="0"/>
          <w:szCs w:val="21"/>
          <w:highlight w:val="none"/>
        </w:rPr>
      </w:pP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日</w:t>
      </w:r>
    </w:p>
    <w:p w14:paraId="777B9D82">
      <w:pPr>
        <w:autoSpaceDE w:val="0"/>
        <w:autoSpaceDN w:val="0"/>
        <w:adjustRightInd w:val="0"/>
        <w:snapToGrid w:val="0"/>
        <w:spacing w:line="360" w:lineRule="auto"/>
        <w:jc w:val="left"/>
        <w:rPr>
          <w:rFonts w:hint="eastAsia" w:ascii="宋体" w:hAnsi="宋体" w:cs="宋体"/>
          <w:color w:val="auto"/>
          <w:kern w:val="0"/>
          <w:highlight w:val="none"/>
        </w:rPr>
      </w:pPr>
    </w:p>
    <w:tbl>
      <w:tblPr>
        <w:tblStyle w:val="21"/>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42ACDAC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3139D297">
            <w:pPr>
              <w:spacing w:line="520" w:lineRule="exact"/>
              <w:ind w:firstLine="211" w:firstLineChars="100"/>
              <w:jc w:val="center"/>
              <w:rPr>
                <w:rFonts w:hint="eastAsia" w:ascii="宋体" w:hAnsi="宋体" w:cs="宋体"/>
                <w:b/>
                <w:color w:val="auto"/>
                <w:szCs w:val="21"/>
                <w:highlight w:val="none"/>
              </w:rPr>
            </w:pPr>
          </w:p>
          <w:p w14:paraId="64466810">
            <w:pPr>
              <w:spacing w:line="520" w:lineRule="exact"/>
              <w:ind w:firstLine="211" w:firstLineChars="100"/>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委托代理人身份证正面复印件</w:t>
            </w:r>
          </w:p>
          <w:p w14:paraId="5251728E">
            <w:pPr>
              <w:spacing w:line="520" w:lineRule="exact"/>
              <w:jc w:val="center"/>
              <w:rPr>
                <w:rFonts w:hint="eastAsia" w:ascii="宋体" w:hAnsi="宋体" w:cs="宋体"/>
                <w:b/>
                <w:color w:val="auto"/>
                <w:szCs w:val="21"/>
                <w:highlight w:val="none"/>
              </w:rPr>
            </w:pPr>
          </w:p>
        </w:tc>
      </w:tr>
    </w:tbl>
    <w:p w14:paraId="2856DA5D">
      <w:pPr>
        <w:rPr>
          <w:rFonts w:hint="eastAsia" w:ascii="宋体" w:hAnsi="宋体" w:cs="宋体"/>
          <w:vanish/>
          <w:color w:val="auto"/>
          <w:highlight w:val="none"/>
        </w:rPr>
      </w:pPr>
    </w:p>
    <w:tbl>
      <w:tblPr>
        <w:tblStyle w:val="21"/>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6999D37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28EABDCF">
            <w:pPr>
              <w:spacing w:line="520" w:lineRule="exact"/>
              <w:ind w:firstLine="211" w:firstLineChars="100"/>
              <w:jc w:val="center"/>
              <w:rPr>
                <w:rFonts w:hint="eastAsia" w:ascii="宋体" w:hAnsi="宋体" w:cs="宋体"/>
                <w:b/>
                <w:color w:val="auto"/>
                <w:szCs w:val="21"/>
                <w:highlight w:val="none"/>
              </w:rPr>
            </w:pPr>
          </w:p>
          <w:p w14:paraId="6376B194">
            <w:pPr>
              <w:spacing w:line="520" w:lineRule="exact"/>
              <w:ind w:firstLine="211" w:firstLineChars="100"/>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委托代理人身份证背面复印件</w:t>
            </w:r>
          </w:p>
          <w:p w14:paraId="17A37F9A">
            <w:pPr>
              <w:spacing w:line="520" w:lineRule="exact"/>
              <w:jc w:val="center"/>
              <w:rPr>
                <w:rFonts w:hint="eastAsia" w:ascii="宋体" w:hAnsi="宋体" w:cs="宋体"/>
                <w:b/>
                <w:color w:val="auto"/>
                <w:szCs w:val="21"/>
                <w:highlight w:val="none"/>
              </w:rPr>
            </w:pPr>
          </w:p>
        </w:tc>
      </w:tr>
    </w:tbl>
    <w:p w14:paraId="42C0122F">
      <w:pPr>
        <w:autoSpaceDE w:val="0"/>
        <w:autoSpaceDN w:val="0"/>
        <w:adjustRightInd w:val="0"/>
        <w:snapToGrid w:val="0"/>
        <w:spacing w:line="360" w:lineRule="auto"/>
        <w:jc w:val="left"/>
        <w:rPr>
          <w:rFonts w:hint="eastAsia" w:ascii="宋体" w:hAnsi="宋体" w:cs="宋体"/>
          <w:color w:val="auto"/>
          <w:kern w:val="0"/>
          <w:highlight w:val="none"/>
        </w:rPr>
      </w:pPr>
    </w:p>
    <w:p w14:paraId="042328B2">
      <w:pPr>
        <w:autoSpaceDE w:val="0"/>
        <w:autoSpaceDN w:val="0"/>
        <w:adjustRightInd w:val="0"/>
        <w:snapToGrid w:val="0"/>
        <w:spacing w:line="360" w:lineRule="auto"/>
        <w:jc w:val="left"/>
        <w:rPr>
          <w:rFonts w:hint="eastAsia" w:ascii="宋体" w:hAnsi="宋体" w:cs="宋体"/>
          <w:color w:val="auto"/>
          <w:kern w:val="0"/>
          <w:highlight w:val="none"/>
        </w:rPr>
      </w:pPr>
    </w:p>
    <w:p w14:paraId="434463C3">
      <w:pPr>
        <w:autoSpaceDE w:val="0"/>
        <w:autoSpaceDN w:val="0"/>
        <w:adjustRightInd w:val="0"/>
        <w:snapToGrid w:val="0"/>
        <w:spacing w:line="360" w:lineRule="auto"/>
        <w:jc w:val="left"/>
        <w:rPr>
          <w:rFonts w:hint="eastAsia" w:ascii="宋体" w:hAnsi="宋体" w:cs="宋体"/>
          <w:color w:val="auto"/>
          <w:kern w:val="0"/>
          <w:highlight w:val="none"/>
        </w:rPr>
      </w:pPr>
    </w:p>
    <w:p w14:paraId="516B1979">
      <w:pPr>
        <w:autoSpaceDE w:val="0"/>
        <w:autoSpaceDN w:val="0"/>
        <w:adjustRightInd w:val="0"/>
        <w:snapToGrid w:val="0"/>
        <w:spacing w:line="360" w:lineRule="auto"/>
        <w:jc w:val="left"/>
        <w:rPr>
          <w:rFonts w:hint="eastAsia" w:ascii="宋体" w:hAnsi="宋体" w:cs="宋体"/>
          <w:color w:val="auto"/>
          <w:kern w:val="0"/>
          <w:highlight w:val="none"/>
        </w:rPr>
      </w:pPr>
    </w:p>
    <w:p w14:paraId="59F50D5F">
      <w:pPr>
        <w:autoSpaceDE w:val="0"/>
        <w:autoSpaceDN w:val="0"/>
        <w:adjustRightInd w:val="0"/>
        <w:snapToGrid w:val="0"/>
        <w:spacing w:line="360" w:lineRule="auto"/>
        <w:jc w:val="left"/>
        <w:rPr>
          <w:rFonts w:hint="eastAsia" w:ascii="宋体" w:hAnsi="宋体" w:cs="宋体"/>
          <w:color w:val="auto"/>
          <w:kern w:val="0"/>
          <w:highlight w:val="none"/>
        </w:rPr>
      </w:pPr>
    </w:p>
    <w:p w14:paraId="67744B9E">
      <w:pPr>
        <w:autoSpaceDE w:val="0"/>
        <w:autoSpaceDN w:val="0"/>
        <w:adjustRightInd w:val="0"/>
        <w:snapToGrid w:val="0"/>
        <w:spacing w:line="360" w:lineRule="auto"/>
        <w:jc w:val="left"/>
        <w:rPr>
          <w:rFonts w:hint="eastAsia" w:ascii="宋体" w:hAnsi="宋体" w:cs="宋体"/>
          <w:color w:val="auto"/>
          <w:kern w:val="0"/>
          <w:highlight w:val="none"/>
        </w:rPr>
      </w:pPr>
    </w:p>
    <w:p w14:paraId="48015216">
      <w:pPr>
        <w:autoSpaceDE w:val="0"/>
        <w:autoSpaceDN w:val="0"/>
        <w:adjustRightInd w:val="0"/>
        <w:snapToGrid w:val="0"/>
        <w:spacing w:line="360" w:lineRule="auto"/>
        <w:jc w:val="left"/>
        <w:rPr>
          <w:rFonts w:hint="eastAsia" w:ascii="宋体" w:hAnsi="宋体" w:cs="宋体"/>
          <w:color w:val="auto"/>
          <w:kern w:val="0"/>
          <w:highlight w:val="none"/>
        </w:rPr>
      </w:pPr>
    </w:p>
    <w:p w14:paraId="15D00C90">
      <w:pPr>
        <w:autoSpaceDE w:val="0"/>
        <w:autoSpaceDN w:val="0"/>
        <w:adjustRightInd w:val="0"/>
        <w:snapToGrid w:val="0"/>
        <w:spacing w:line="360" w:lineRule="auto"/>
        <w:jc w:val="left"/>
        <w:rPr>
          <w:rFonts w:hint="eastAsia" w:ascii="宋体" w:hAnsi="宋体" w:cs="宋体"/>
          <w:color w:val="auto"/>
          <w:kern w:val="0"/>
          <w:highlight w:val="none"/>
        </w:rPr>
      </w:pPr>
      <w:r>
        <w:rPr>
          <w:rFonts w:hint="eastAsia" w:ascii="宋体" w:hAnsi="宋体" w:cs="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236220</wp:posOffset>
                </wp:positionV>
                <wp:extent cx="28670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6pt;height:0pt;width:225.75pt;z-index:251660288;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ShoB2QAAAAkBAAAPAAAAAAAAAAEAIAAAACIAAABkcnMvZG93bnJldi54bWxQSwEC&#10;FAAUAAAACACHTuJA7tU5r/MBAADkAwAADgAAAAAAAAABACAAAAAoAQAAZHJzL2Uyb0RvYy54bWxQ&#10;SwUGAAAAAAYABgBZAQAAjQUAAAAA&#10;">
                <v:fill on="f" focussize="0,0"/>
                <v:stroke weight="0.25pt" color="#000000" joinstyle="round"/>
                <v:imagedata o:title=""/>
                <o:lock v:ext="edit" aspectratio="f"/>
              </v:line>
            </w:pict>
          </mc:Fallback>
        </mc:AlternateContent>
      </w:r>
    </w:p>
    <w:p w14:paraId="74A6404E">
      <w:pPr>
        <w:tabs>
          <w:tab w:val="left" w:pos="5760"/>
        </w:tabs>
        <w:autoSpaceDE w:val="0"/>
        <w:autoSpaceDN w:val="0"/>
        <w:adjustRightInd w:val="0"/>
        <w:spacing w:line="300" w:lineRule="exact"/>
        <w:ind w:left="735" w:right="11" w:hanging="735" w:hangingChars="350"/>
        <w:rPr>
          <w:rFonts w:hint="eastAsia" w:ascii="宋体" w:hAnsi="宋体" w:cs="宋体"/>
          <w:color w:val="auto"/>
          <w:kern w:val="0"/>
          <w:szCs w:val="21"/>
          <w:highlight w:val="none"/>
        </w:rPr>
      </w:pPr>
      <w:r>
        <w:rPr>
          <w:rFonts w:hint="eastAsia" w:ascii="宋体" w:hAnsi="宋体" w:cs="宋体"/>
          <w:color w:val="auto"/>
          <w:kern w:val="0"/>
          <w:szCs w:val="21"/>
          <w:highlight w:val="none"/>
        </w:rPr>
        <w:t>注：1、法定代表人参加竞选活动并签署文件的不需要授权委托书，只需提供法定代表人身份证明；非法定代表人参加竞选活动及签署文件的除提供法定代表人身份证明外还须提供授权委托书。</w:t>
      </w:r>
    </w:p>
    <w:p w14:paraId="17CA8B94">
      <w:pPr>
        <w:pStyle w:val="5"/>
        <w:tabs>
          <w:tab w:val="left" w:pos="4121"/>
        </w:tabs>
        <w:jc w:val="center"/>
        <w:rPr>
          <w:rFonts w:hint="eastAsia" w:ascii="宋体" w:hAnsi="宋体" w:cs="宋体"/>
          <w:color w:val="auto"/>
          <w:highlight w:val="none"/>
        </w:rPr>
      </w:pPr>
      <w:r>
        <w:rPr>
          <w:rFonts w:hint="eastAsia" w:ascii="宋体" w:hAnsi="宋体" w:cs="宋体"/>
          <w:color w:val="auto"/>
          <w:highlight w:val="none"/>
        </w:rPr>
        <w:br w:type="page"/>
      </w:r>
      <w:bookmarkStart w:id="139" w:name="_Toc311813886"/>
      <w:bookmarkStart w:id="140" w:name="_Toc328578537"/>
      <w:bookmarkStart w:id="141" w:name="_Toc400805070"/>
      <w:bookmarkStart w:id="142" w:name="_Toc410926145"/>
      <w:r>
        <w:rPr>
          <w:rFonts w:hint="eastAsia" w:ascii="宋体" w:hAnsi="宋体" w:cs="宋体"/>
          <w:color w:val="auto"/>
          <w:highlight w:val="none"/>
        </w:rPr>
        <w:t>（</w:t>
      </w:r>
      <w:r>
        <w:rPr>
          <w:rFonts w:hint="eastAsia" w:ascii="宋体" w:hAnsi="宋体" w:cs="宋体"/>
          <w:color w:val="auto"/>
          <w:highlight w:val="none"/>
          <w:lang w:val="en-US" w:eastAsia="zh-CN"/>
        </w:rPr>
        <w:t>三</w:t>
      </w:r>
      <w:r>
        <w:rPr>
          <w:rFonts w:hint="eastAsia" w:ascii="宋体" w:hAnsi="宋体" w:cs="宋体"/>
          <w:color w:val="auto"/>
          <w:highlight w:val="none"/>
        </w:rPr>
        <w:t>）</w:t>
      </w:r>
      <w:bookmarkEnd w:id="139"/>
      <w:bookmarkEnd w:id="140"/>
      <w:r>
        <w:rPr>
          <w:rFonts w:hint="eastAsia" w:ascii="宋体" w:hAnsi="宋体" w:cs="宋体"/>
          <w:color w:val="auto"/>
          <w:highlight w:val="none"/>
        </w:rPr>
        <w:t>其他资料</w:t>
      </w:r>
      <w:bookmarkEnd w:id="141"/>
      <w:bookmarkEnd w:id="142"/>
    </w:p>
    <w:p w14:paraId="0E7AF9A8">
      <w:pPr>
        <w:rPr>
          <w:rFonts w:hint="eastAsia" w:ascii="宋体" w:hAnsi="宋体" w:cs="宋体"/>
          <w:color w:val="auto"/>
          <w:highlight w:val="none"/>
        </w:rPr>
      </w:pPr>
    </w:p>
    <w:p w14:paraId="4F675483">
      <w:pPr>
        <w:rPr>
          <w:rFonts w:hint="eastAsia" w:ascii="宋体" w:hAnsi="宋体" w:cs="宋体"/>
          <w:color w:val="auto"/>
          <w:highlight w:val="none"/>
        </w:rPr>
      </w:pPr>
    </w:p>
    <w:p w14:paraId="24D0922D">
      <w:pPr>
        <w:rPr>
          <w:rFonts w:hint="eastAsia" w:ascii="宋体" w:hAnsi="宋体" w:cs="宋体"/>
          <w:color w:val="auto"/>
          <w:highlight w:val="none"/>
        </w:rPr>
      </w:pPr>
    </w:p>
    <w:p w14:paraId="102EA7CE">
      <w:pPr>
        <w:rPr>
          <w:rFonts w:hint="eastAsia" w:ascii="宋体" w:hAnsi="宋体" w:cs="宋体"/>
          <w:color w:val="auto"/>
          <w:highlight w:val="none"/>
        </w:rPr>
      </w:pPr>
    </w:p>
    <w:p w14:paraId="27173E60">
      <w:pPr>
        <w:rPr>
          <w:rFonts w:hint="eastAsia" w:ascii="宋体" w:hAnsi="宋体" w:cs="宋体"/>
          <w:color w:val="auto"/>
          <w:highlight w:val="none"/>
        </w:rPr>
      </w:pPr>
    </w:p>
    <w:p w14:paraId="798DF971">
      <w:pPr>
        <w:rPr>
          <w:rFonts w:hint="eastAsia" w:ascii="宋体" w:hAnsi="宋体" w:cs="宋体"/>
          <w:color w:val="auto"/>
          <w:highlight w:val="none"/>
        </w:rPr>
      </w:pPr>
    </w:p>
    <w:p w14:paraId="78B92DD1">
      <w:pPr>
        <w:rPr>
          <w:rFonts w:hint="eastAsia" w:ascii="宋体" w:hAnsi="宋体" w:cs="宋体"/>
          <w:color w:val="auto"/>
          <w:highlight w:val="none"/>
        </w:rPr>
      </w:pPr>
    </w:p>
    <w:p w14:paraId="2AB77A60">
      <w:pPr>
        <w:rPr>
          <w:rFonts w:hint="eastAsia" w:ascii="宋体" w:hAnsi="宋体" w:cs="宋体"/>
          <w:color w:val="auto"/>
          <w:highlight w:val="none"/>
        </w:rPr>
      </w:pPr>
    </w:p>
    <w:p w14:paraId="7680434D">
      <w:pPr>
        <w:rPr>
          <w:rFonts w:hint="eastAsia" w:ascii="宋体" w:hAnsi="宋体" w:cs="宋体"/>
          <w:color w:val="auto"/>
          <w:highlight w:val="none"/>
        </w:rPr>
      </w:pPr>
    </w:p>
    <w:p w14:paraId="12F7DA87">
      <w:pPr>
        <w:rPr>
          <w:rFonts w:hint="eastAsia" w:ascii="宋体" w:hAnsi="宋体" w:cs="宋体"/>
          <w:color w:val="auto"/>
          <w:highlight w:val="none"/>
        </w:rPr>
      </w:pPr>
    </w:p>
    <w:p w14:paraId="3AACC288">
      <w:pPr>
        <w:rPr>
          <w:rFonts w:hint="eastAsia" w:ascii="宋体" w:hAnsi="宋体" w:cs="宋体"/>
          <w:color w:val="auto"/>
          <w:highlight w:val="none"/>
        </w:rPr>
      </w:pPr>
    </w:p>
    <w:p w14:paraId="2D8A5028">
      <w:pPr>
        <w:rPr>
          <w:rFonts w:hint="eastAsia" w:ascii="宋体" w:hAnsi="宋体" w:cs="宋体"/>
          <w:color w:val="auto"/>
          <w:highlight w:val="none"/>
        </w:rPr>
      </w:pPr>
    </w:p>
    <w:p w14:paraId="441293F0">
      <w:pPr>
        <w:rPr>
          <w:rFonts w:hint="eastAsia" w:ascii="宋体" w:hAnsi="宋体" w:cs="宋体"/>
          <w:color w:val="auto"/>
          <w:highlight w:val="none"/>
        </w:rPr>
      </w:pPr>
    </w:p>
    <w:p w14:paraId="32EB5BA2">
      <w:pPr>
        <w:rPr>
          <w:rFonts w:hint="eastAsia" w:ascii="宋体" w:hAnsi="宋体" w:cs="宋体"/>
          <w:color w:val="auto"/>
          <w:highlight w:val="none"/>
        </w:rPr>
      </w:pPr>
    </w:p>
    <w:p w14:paraId="5B58972C">
      <w:pPr>
        <w:rPr>
          <w:rFonts w:hint="eastAsia" w:ascii="宋体" w:hAnsi="宋体" w:cs="宋体"/>
          <w:color w:val="auto"/>
          <w:highlight w:val="none"/>
        </w:rPr>
      </w:pPr>
    </w:p>
    <w:p w14:paraId="0C443D8B">
      <w:pPr>
        <w:rPr>
          <w:rFonts w:hint="eastAsia" w:ascii="宋体" w:hAnsi="宋体" w:cs="宋体"/>
          <w:color w:val="auto"/>
          <w:highlight w:val="none"/>
        </w:rPr>
      </w:pPr>
    </w:p>
    <w:p w14:paraId="65369C89">
      <w:pPr>
        <w:rPr>
          <w:rFonts w:hint="eastAsia" w:ascii="宋体" w:hAnsi="宋体" w:cs="宋体"/>
          <w:color w:val="auto"/>
          <w:highlight w:val="none"/>
        </w:rPr>
      </w:pPr>
    </w:p>
    <w:p w14:paraId="5D939720">
      <w:pPr>
        <w:rPr>
          <w:rFonts w:hint="eastAsia" w:ascii="宋体" w:hAnsi="宋体" w:cs="宋体"/>
          <w:color w:val="auto"/>
          <w:highlight w:val="none"/>
        </w:rPr>
      </w:pPr>
    </w:p>
    <w:p w14:paraId="6128CB3B">
      <w:pPr>
        <w:rPr>
          <w:rFonts w:hint="eastAsia" w:ascii="宋体" w:hAnsi="宋体" w:cs="宋体"/>
          <w:color w:val="auto"/>
          <w:highlight w:val="none"/>
        </w:rPr>
      </w:pPr>
    </w:p>
    <w:p w14:paraId="04931EC7">
      <w:pPr>
        <w:rPr>
          <w:rFonts w:hint="eastAsia" w:ascii="宋体" w:hAnsi="宋体" w:cs="宋体"/>
          <w:color w:val="auto"/>
          <w:highlight w:val="none"/>
        </w:rPr>
      </w:pPr>
    </w:p>
    <w:p w14:paraId="422A6C36">
      <w:pPr>
        <w:rPr>
          <w:rFonts w:hint="eastAsia" w:ascii="宋体" w:hAnsi="宋体" w:cs="宋体"/>
          <w:color w:val="auto"/>
          <w:highlight w:val="none"/>
        </w:rPr>
      </w:pPr>
    </w:p>
    <w:p w14:paraId="58503739">
      <w:pPr>
        <w:rPr>
          <w:rFonts w:hint="eastAsia" w:ascii="宋体" w:hAnsi="宋体" w:cs="宋体"/>
          <w:color w:val="auto"/>
          <w:highlight w:val="none"/>
        </w:rPr>
      </w:pPr>
    </w:p>
    <w:p w14:paraId="660FB198">
      <w:pPr>
        <w:rPr>
          <w:rFonts w:hint="eastAsia" w:ascii="宋体" w:hAnsi="宋体" w:cs="宋体"/>
          <w:color w:val="auto"/>
          <w:highlight w:val="none"/>
        </w:rPr>
      </w:pPr>
    </w:p>
    <w:p w14:paraId="709EAB0E">
      <w:pPr>
        <w:rPr>
          <w:rFonts w:hint="eastAsia" w:ascii="宋体" w:hAnsi="宋体" w:cs="宋体"/>
          <w:color w:val="auto"/>
          <w:highlight w:val="none"/>
        </w:rPr>
      </w:pPr>
    </w:p>
    <w:p w14:paraId="337F483A">
      <w:pPr>
        <w:rPr>
          <w:rFonts w:hint="eastAsia" w:ascii="宋体" w:hAnsi="宋体" w:cs="宋体"/>
          <w:color w:val="auto"/>
          <w:highlight w:val="none"/>
        </w:rPr>
      </w:pPr>
    </w:p>
    <w:p w14:paraId="1F4910AE">
      <w:pPr>
        <w:rPr>
          <w:rFonts w:hint="eastAsia" w:ascii="宋体" w:hAnsi="宋体" w:cs="宋体"/>
          <w:color w:val="auto"/>
          <w:highlight w:val="none"/>
        </w:rPr>
      </w:pPr>
    </w:p>
    <w:p w14:paraId="7A79F183">
      <w:pPr>
        <w:rPr>
          <w:rFonts w:hint="eastAsia" w:ascii="宋体" w:hAnsi="宋体" w:cs="宋体"/>
          <w:color w:val="auto"/>
          <w:highlight w:val="none"/>
        </w:rPr>
      </w:pPr>
    </w:p>
    <w:p w14:paraId="3CE9C123">
      <w:pPr>
        <w:rPr>
          <w:rFonts w:hint="eastAsia" w:ascii="宋体" w:hAnsi="宋体" w:cs="宋体"/>
          <w:color w:val="auto"/>
          <w:highlight w:val="none"/>
        </w:rPr>
      </w:pPr>
    </w:p>
    <w:p w14:paraId="5B6DCA36">
      <w:pPr>
        <w:rPr>
          <w:rFonts w:hint="eastAsia" w:ascii="宋体" w:hAnsi="宋体" w:cs="宋体"/>
          <w:color w:val="auto"/>
          <w:highlight w:val="none"/>
        </w:rPr>
      </w:pPr>
    </w:p>
    <w:p w14:paraId="54032FD1">
      <w:pPr>
        <w:pStyle w:val="12"/>
        <w:rPr>
          <w:rFonts w:hint="eastAsia" w:ascii="Times New Roman" w:hAnsi="Times New Roman" w:eastAsia="方正仿宋_GBK"/>
          <w:color w:val="auto"/>
          <w:sz w:val="32"/>
          <w:szCs w:val="32"/>
          <w:highlight w:val="none"/>
        </w:rPr>
      </w:pPr>
    </w:p>
    <w:p w14:paraId="5D7B823A">
      <w:pPr>
        <w:pStyle w:val="2"/>
        <w:rPr>
          <w:rFonts w:hint="eastAsia" w:ascii="方正仿宋_GBK" w:hAnsi="方正仿宋_GBK" w:eastAsia="方正仿宋_GBK" w:cs="方正仿宋_GBK"/>
          <w:color w:val="auto"/>
          <w:sz w:val="32"/>
          <w:szCs w:val="32"/>
          <w:highlight w:val="none"/>
          <w:lang w:val="en-US" w:eastAsia="zh-CN"/>
        </w:rPr>
      </w:pPr>
    </w:p>
    <w:p w14:paraId="57D63ADA">
      <w:pPr>
        <w:pStyle w:val="12"/>
        <w:rPr>
          <w:rFonts w:hint="eastAsia" w:ascii="方正仿宋_GBK" w:hAnsi="方正仿宋_GBK" w:eastAsia="方正仿宋_GBK" w:cs="方正仿宋_GBK"/>
          <w:color w:val="auto"/>
          <w:sz w:val="32"/>
          <w:szCs w:val="32"/>
          <w:highlight w:val="none"/>
          <w:lang w:val="en-US" w:eastAsia="zh-CN"/>
        </w:rPr>
      </w:pPr>
    </w:p>
    <w:p w14:paraId="6D1AF5D9">
      <w:pPr>
        <w:pStyle w:val="12"/>
        <w:rPr>
          <w:rFonts w:hint="eastAsia" w:ascii="方正仿宋_GBK" w:hAnsi="方正仿宋_GBK" w:eastAsia="方正仿宋_GBK" w:cs="方正仿宋_GBK"/>
          <w:color w:val="auto"/>
          <w:sz w:val="32"/>
          <w:szCs w:val="32"/>
          <w:highlight w:val="none"/>
          <w:lang w:val="en-US" w:eastAsia="zh-CN"/>
        </w:rPr>
      </w:pPr>
    </w:p>
    <w:p w14:paraId="000C7ED6">
      <w:pPr>
        <w:pStyle w:val="5"/>
        <w:keepNext w:val="0"/>
        <w:keepLines w:val="0"/>
        <w:pageBreakBefore w:val="0"/>
        <w:widowControl w:val="0"/>
        <w:kinsoku/>
        <w:wordWrap/>
        <w:overflowPunct/>
        <w:topLinePunct w:val="0"/>
        <w:autoSpaceDE w:val="0"/>
        <w:autoSpaceDN w:val="0"/>
        <w:bidi w:val="0"/>
        <w:adjustRightInd w:val="0"/>
        <w:snapToGrid/>
        <w:spacing w:after="156" w:afterLines="50" w:line="500" w:lineRule="exact"/>
        <w:jc w:val="center"/>
        <w:textAlignment w:val="auto"/>
        <w:rPr>
          <w:rFonts w:hint="eastAsia" w:ascii="方正小标宋_GBK" w:hAnsi="方正小标宋_GBK" w:eastAsia="方正小标宋_GBK" w:cs="方正小标宋_GBK"/>
          <w:b w:val="0"/>
          <w:bCs/>
          <w:color w:val="auto"/>
          <w:sz w:val="44"/>
          <w:szCs w:val="44"/>
          <w:highlight w:val="none"/>
          <w:lang w:val="en-US" w:eastAsia="zh-CN"/>
        </w:rPr>
      </w:pPr>
      <w:bookmarkStart w:id="143" w:name="_Toc532377320"/>
      <w:bookmarkStart w:id="144" w:name="_Toc529388290"/>
      <w:bookmarkStart w:id="145" w:name="_Toc19441"/>
      <w:bookmarkStart w:id="146" w:name="_Toc532375607"/>
      <w:bookmarkStart w:id="147" w:name="_Toc27983312"/>
      <w:r>
        <w:rPr>
          <w:rFonts w:hint="eastAsia" w:ascii="方正小标宋_GBK" w:hAnsi="方正小标宋_GBK" w:eastAsia="方正小标宋_GBK" w:cs="方正小标宋_GBK"/>
          <w:b w:val="0"/>
          <w:bCs/>
          <w:color w:val="auto"/>
          <w:sz w:val="44"/>
          <w:szCs w:val="44"/>
          <w:highlight w:val="none"/>
          <w:lang w:val="en-US" w:eastAsia="zh-CN"/>
        </w:rPr>
        <w:t>重庆市农产品集团食品科技有限公司</w:t>
      </w:r>
    </w:p>
    <w:p w14:paraId="165CCAE7">
      <w:pPr>
        <w:pStyle w:val="5"/>
        <w:keepNext w:val="0"/>
        <w:keepLines w:val="0"/>
        <w:pageBreakBefore w:val="0"/>
        <w:widowControl w:val="0"/>
        <w:kinsoku/>
        <w:wordWrap/>
        <w:overflowPunct/>
        <w:topLinePunct w:val="0"/>
        <w:autoSpaceDE w:val="0"/>
        <w:autoSpaceDN w:val="0"/>
        <w:bidi w:val="0"/>
        <w:adjustRightInd w:val="0"/>
        <w:snapToGrid/>
        <w:spacing w:after="156" w:afterLines="50" w:line="50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lang w:val="en-US" w:eastAsia="zh-CN"/>
        </w:rPr>
        <w:t>二车间地面和排水沟整修项目施工</w:t>
      </w:r>
      <w:r>
        <w:rPr>
          <w:rFonts w:hint="eastAsia" w:ascii="方正小标宋_GBK" w:hAnsi="方正小标宋_GBK" w:eastAsia="方正小标宋_GBK" w:cs="方正小标宋_GBK"/>
          <w:b w:val="0"/>
          <w:bCs/>
          <w:color w:val="auto"/>
          <w:sz w:val="44"/>
          <w:szCs w:val="44"/>
          <w:highlight w:val="none"/>
        </w:rPr>
        <w:t>合同</w:t>
      </w:r>
      <w:bookmarkEnd w:id="143"/>
      <w:bookmarkEnd w:id="144"/>
      <w:bookmarkEnd w:id="145"/>
      <w:bookmarkEnd w:id="146"/>
      <w:bookmarkEnd w:id="147"/>
    </w:p>
    <w:p w14:paraId="7A549948">
      <w:pPr>
        <w:rPr>
          <w:rFonts w:hint="eastAsia"/>
          <w:color w:val="auto"/>
          <w:highlight w:val="none"/>
        </w:rPr>
      </w:pPr>
    </w:p>
    <w:p w14:paraId="494D2B00">
      <w:pPr>
        <w:spacing w:line="360" w:lineRule="auto"/>
        <w:ind w:firstLine="555"/>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rPr>
        <w:t>发包人（全称）：</w:t>
      </w:r>
      <w:r>
        <w:rPr>
          <w:rFonts w:hint="eastAsia" w:ascii="宋体" w:hAnsi="宋体" w:cs="宋体"/>
          <w:b/>
          <w:bCs/>
          <w:color w:val="auto"/>
          <w:sz w:val="24"/>
          <w:szCs w:val="24"/>
          <w:highlight w:val="none"/>
          <w:lang w:eastAsia="zh-CN"/>
        </w:rPr>
        <w:t>重庆市农产品集团食品科技有限公司</w:t>
      </w:r>
    </w:p>
    <w:p w14:paraId="45B14C9E">
      <w:pPr>
        <w:spacing w:line="360" w:lineRule="auto"/>
        <w:ind w:firstLine="555"/>
        <w:rPr>
          <w:rFonts w:hint="default" w:ascii="宋体" w:hAnsi="宋体" w:eastAsia="宋体" w:cs="宋体"/>
          <w:b/>
          <w:color w:val="auto"/>
          <w:sz w:val="24"/>
          <w:szCs w:val="24"/>
          <w:highlight w:val="none"/>
          <w:u w:val="single"/>
          <w:lang w:val="en-US"/>
        </w:rPr>
      </w:pPr>
      <w:r>
        <w:rPr>
          <w:rFonts w:hint="eastAsia" w:ascii="宋体" w:hAnsi="宋体" w:eastAsia="宋体" w:cs="宋体"/>
          <w:b/>
          <w:bCs/>
          <w:color w:val="auto"/>
          <w:sz w:val="24"/>
          <w:szCs w:val="24"/>
          <w:highlight w:val="none"/>
        </w:rPr>
        <w:t>承包人（全称）</w:t>
      </w:r>
      <w:r>
        <w:rPr>
          <w:rFonts w:hint="eastAsia" w:ascii="宋体" w:hAnsi="宋体" w:eastAsia="宋体" w:cs="宋体"/>
          <w:b/>
          <w:color w:val="auto"/>
          <w:sz w:val="24"/>
          <w:szCs w:val="24"/>
          <w:highlight w:val="none"/>
        </w:rPr>
        <w:t>：</w:t>
      </w:r>
      <w:r>
        <w:rPr>
          <w:rFonts w:hint="eastAsia" w:ascii="宋体" w:hAnsi="宋体" w:cs="宋体"/>
          <w:b/>
          <w:bCs/>
          <w:color w:val="auto"/>
          <w:sz w:val="24"/>
          <w:szCs w:val="24"/>
          <w:highlight w:val="none"/>
          <w:u w:val="single"/>
          <w:lang w:val="en-US" w:eastAsia="zh-CN"/>
        </w:rPr>
        <w:t xml:space="preserve">                           </w:t>
      </w:r>
    </w:p>
    <w:p w14:paraId="3DC1A9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w:t>
      </w:r>
      <w:r>
        <w:rPr>
          <w:rFonts w:hint="eastAsia" w:ascii="宋体" w:hAnsi="宋体" w:cs="宋体"/>
          <w:color w:val="auto"/>
          <w:sz w:val="24"/>
          <w:szCs w:val="24"/>
          <w:highlight w:val="none"/>
          <w:lang w:eastAsia="zh-CN"/>
        </w:rPr>
        <w:t>民法典</w:t>
      </w:r>
      <w:r>
        <w:rPr>
          <w:rFonts w:hint="eastAsia" w:ascii="宋体" w:hAnsi="宋体" w:eastAsia="宋体" w:cs="宋体"/>
          <w:color w:val="auto"/>
          <w:sz w:val="24"/>
          <w:szCs w:val="24"/>
          <w:highlight w:val="none"/>
        </w:rPr>
        <w:t>》及其他有关法律、行政法规，遵循平等、自愿、公平和诚实信用的原则，双方就本建设工程施工事项协商一致，订立本合同。</w:t>
      </w:r>
    </w:p>
    <w:p w14:paraId="374A600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一.工程情况</w:t>
      </w:r>
    </w:p>
    <w:p w14:paraId="564CD1B9">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（一）工程名称：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重庆市农产品集团食品科技有限公司二车间地面和排水沟整修项目</w:t>
      </w:r>
      <w:r>
        <w:rPr>
          <w:rFonts w:hint="eastAsia" w:ascii="宋体" w:hAnsi="宋体" w:eastAsia="宋体" w:cs="宋体"/>
          <w:color w:val="auto"/>
          <w:sz w:val="24"/>
          <w:szCs w:val="24"/>
          <w:highlight w:val="none"/>
          <w:u w:val="single"/>
          <w:lang w:val="en-US" w:eastAsia="zh-CN"/>
        </w:rPr>
        <w:t xml:space="preserve"> </w:t>
      </w:r>
    </w:p>
    <w:p w14:paraId="1BFE6E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万州区申明南路25号（万州经开区）</w:t>
      </w:r>
      <w:r>
        <w:rPr>
          <w:rFonts w:hint="eastAsia" w:ascii="宋体" w:hAnsi="宋体" w:eastAsia="宋体" w:cs="宋体"/>
          <w:color w:val="auto"/>
          <w:sz w:val="24"/>
          <w:szCs w:val="24"/>
          <w:highlight w:val="none"/>
        </w:rPr>
        <w:t xml:space="preserve">                                           </w:t>
      </w:r>
    </w:p>
    <w:p w14:paraId="53E19D3B">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（三）承包范围：</w:t>
      </w:r>
      <w:r>
        <w:rPr>
          <w:rFonts w:hint="eastAsia" w:ascii="宋体" w:hAnsi="宋体" w:cs="宋体"/>
          <w:color w:val="auto"/>
          <w:kern w:val="0"/>
          <w:sz w:val="24"/>
          <w:highlight w:val="none"/>
          <w:lang w:val="en-US" w:eastAsia="zh-CN"/>
        </w:rPr>
        <w:t>1、地面整修：（1）整修区域：图中红色线框内，包含整理腌制间、制冰区、绞肉区、斩拌区、滚揉腌制区、烟熏间、工具消毒间和装罐密封区。（2）整修面积：约960</w:t>
      </w:r>
      <w:r>
        <w:rPr>
          <w:rFonts w:hint="eastAsia" w:ascii="宋体" w:hAnsi="宋体" w:cs="宋体"/>
          <w:color w:val="auto"/>
          <w:kern w:val="0"/>
          <w:sz w:val="24"/>
          <w:highlight w:val="none"/>
          <w:lang w:eastAsia="zh-CN"/>
        </w:rPr>
        <w:t>m</w:t>
      </w:r>
      <w:r>
        <w:rPr>
          <w:rFonts w:hint="eastAsia" w:ascii="宋体" w:hAnsi="宋体" w:cs="宋体"/>
          <w:color w:val="auto"/>
          <w:kern w:val="0"/>
          <w:sz w:val="24"/>
          <w:highlight w:val="none"/>
          <w:lang w:val="en-US" w:eastAsia="zh-CN"/>
        </w:rPr>
        <w:t>2，具体以实际面积为准。（3）整修目标：整改区域内地面更换成水磨石地面。（4）具体整修内容：</w:t>
      </w:r>
      <w:r>
        <w:rPr>
          <w:rFonts w:hint="default" w:ascii="Calibri" w:hAnsi="Calibri" w:cs="Calibri"/>
          <w:color w:val="auto"/>
          <w:kern w:val="0"/>
          <w:sz w:val="24"/>
          <w:highlight w:val="none"/>
          <w:lang w:val="en-US" w:eastAsia="zh-CN"/>
        </w:rPr>
        <w:t>①</w:t>
      </w:r>
      <w:r>
        <w:rPr>
          <w:rFonts w:hint="eastAsia" w:ascii="宋体" w:hAnsi="宋体" w:cs="宋体"/>
          <w:color w:val="auto"/>
          <w:kern w:val="0"/>
          <w:sz w:val="24"/>
          <w:highlight w:val="none"/>
          <w:lang w:val="en-US" w:eastAsia="zh-CN"/>
        </w:rPr>
        <w:t>拆除原先地面及清运（涉及设备保护及地面保护&lt;不可移动设备下地面不拆除&gt;）；</w:t>
      </w:r>
      <w:r>
        <w:rPr>
          <w:rFonts w:hint="default" w:ascii="Calibri" w:hAnsi="Calibri" w:cs="Calibri"/>
          <w:color w:val="auto"/>
          <w:kern w:val="0"/>
          <w:sz w:val="24"/>
          <w:highlight w:val="none"/>
          <w:lang w:val="en-US" w:eastAsia="zh-CN"/>
        </w:rPr>
        <w:t>②</w:t>
      </w:r>
      <w:r>
        <w:rPr>
          <w:rFonts w:hint="eastAsia" w:ascii="宋体" w:hAnsi="宋体" w:cs="宋体"/>
          <w:color w:val="auto"/>
          <w:kern w:val="0"/>
          <w:sz w:val="24"/>
          <w:highlight w:val="none"/>
          <w:lang w:val="en-US" w:eastAsia="zh-CN"/>
        </w:rPr>
        <w:t>建设新地坪（厚度12cm）并建设水磨石地板（厚度2cm，建设好的水磨石与设备下未拆除的青石板地面做到无缝对接且不得有高差；磨制过程中泥浆清运）。2、排水沟整修：（1）上述地面整修部分预留排水沟槽（宽度60cm，深度80cm，长度68m），成品为不锈钢排水沟或PP-R管道。（2）二车间腌制间排水沟改善。（3）包装车间现有排水沟进行PP-R管道改善。（4）二车间排水沟防味道回流处理。（5）二车间内排水沟防鼠处理。</w:t>
      </w:r>
    </w:p>
    <w:p w14:paraId="581D018D">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（四）资金来源：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发包人自筹资金</w:t>
      </w:r>
      <w:r>
        <w:rPr>
          <w:rFonts w:hint="eastAsia" w:ascii="宋体" w:hAnsi="宋体" w:eastAsia="宋体" w:cs="宋体"/>
          <w:color w:val="auto"/>
          <w:sz w:val="24"/>
          <w:szCs w:val="24"/>
          <w:highlight w:val="none"/>
          <w:u w:val="single"/>
          <w:lang w:val="en-US" w:eastAsia="zh-CN"/>
        </w:rPr>
        <w:t xml:space="preserve">  </w:t>
      </w:r>
    </w:p>
    <w:p w14:paraId="3C88B6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（五）工期要求：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日历天</w:t>
      </w:r>
    </w:p>
    <w:p w14:paraId="669A2E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（六）工程质量：1.质量标准：合格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2.按照《建设工程质量管理条例》，严格履行承包人的质量责任和义务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3.严格执行《工程建设标准强制性条文》的有关条款，确保建设工程施工质量和施工安全。</w:t>
      </w:r>
    </w:p>
    <w:p w14:paraId="0761C2FD">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（七）合同价款：人民币小写：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元，人民币大写:</w:t>
      </w:r>
      <w:r>
        <w:rPr>
          <w:rFonts w:hint="eastAsia" w:ascii="宋体" w:hAnsi="宋体" w:cs="宋体"/>
          <w:color w:val="auto"/>
          <w:sz w:val="24"/>
          <w:szCs w:val="24"/>
          <w:highlight w:val="none"/>
          <w:u w:val="single"/>
          <w:lang w:val="en-US" w:eastAsia="zh-CN"/>
        </w:rPr>
        <w:t xml:space="preserve">               。</w:t>
      </w:r>
    </w:p>
    <w:p w14:paraId="57BEF83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二.现场代表及项目经理</w:t>
      </w:r>
    </w:p>
    <w:p w14:paraId="13FAB6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）发包人派驻的现场代表</w:t>
      </w:r>
    </w:p>
    <w:p w14:paraId="1B01AFF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姓名：</w:t>
      </w:r>
      <w:r>
        <w:rPr>
          <w:rFonts w:hint="eastAsia" w:ascii="宋体" w:hAnsi="宋体" w:cs="宋体"/>
          <w:color w:val="auto"/>
          <w:sz w:val="24"/>
          <w:szCs w:val="24"/>
          <w:highlight w:val="none"/>
          <w:u w:val="single"/>
          <w:lang w:val="en-US" w:eastAsia="zh-CN"/>
        </w:rPr>
        <w:t>李学华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机务车间副主任</w:t>
      </w:r>
      <w:r>
        <w:rPr>
          <w:rFonts w:hint="eastAsia" w:ascii="宋体" w:hAnsi="宋体" w:eastAsia="宋体" w:cs="宋体"/>
          <w:color w:val="auto"/>
          <w:sz w:val="24"/>
          <w:szCs w:val="24"/>
          <w:highlight w:val="none"/>
          <w:u w:val="single"/>
          <w:lang w:val="en-US" w:eastAsia="zh-CN"/>
        </w:rPr>
        <w:t xml:space="preserve"> </w:t>
      </w:r>
    </w:p>
    <w:p w14:paraId="2D0FCD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职权：协助法定代表人做好工程前期工作；监督工程施工质量、安全、进度；负责工程施工过程的见证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取样；协助发包人的法定代表人负责协调施工过程中的用水、用电以及施工场地周边关系等有关事宜。</w:t>
      </w:r>
    </w:p>
    <w:p w14:paraId="538997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）项目经理</w:t>
      </w:r>
    </w:p>
    <w:p w14:paraId="3E78B6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，职务：项目经理。</w:t>
      </w:r>
    </w:p>
    <w:p w14:paraId="491BE8E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三.发包人责任</w:t>
      </w:r>
    </w:p>
    <w:p w14:paraId="45A84E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（一）对工程施工过程、施工质量和施工安全进行全面监督。</w:t>
      </w:r>
    </w:p>
    <w:p w14:paraId="00336F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（二）按照合同约定工程款支付条款的规定，向承包人支付工程款。</w:t>
      </w:r>
    </w:p>
    <w:p w14:paraId="1C695C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（三）负责协调施工期间发生的有关纠纷，提供施工前置条件。</w:t>
      </w:r>
    </w:p>
    <w:p w14:paraId="022FCEB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四.承包人责任</w:t>
      </w:r>
    </w:p>
    <w:p w14:paraId="5E77D6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（一）按要求组织施工，保质、保量、按期完成施工任务。</w:t>
      </w:r>
    </w:p>
    <w:p w14:paraId="22F176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（二）严格执行施工规范、安全操作程序、防火安全规定、环境保护规定。严格按照图纸或作法说明进行施工，做好各项质量检查记录。参加工程竣工验收，编制工程结算。</w:t>
      </w:r>
    </w:p>
    <w:p w14:paraId="2ADC98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（三）在发包人使用期间，提供保修服务。</w:t>
      </w:r>
    </w:p>
    <w:p w14:paraId="46D665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遵守国家或地方政府以及有关部门有关施工现场管理的规定，妥善保护好施工现场周围建筑物、设备管线、地面、栏杆等设备设施和苗木，如有损坏负责恢复原状并承担恢复费用。做好施工现场保卫和垃圾消纳等工作，处理好由于施工带来的扰民问题和与周围单位（住户）的关系。</w:t>
      </w:r>
    </w:p>
    <w:p w14:paraId="791DE4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（五）施工中未经发包人同意，不得随意拆改原建筑物结构及各种设备管线。</w:t>
      </w:r>
    </w:p>
    <w:p w14:paraId="21F3FB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（六）工程竣工未移交发包人前，负责对现场的一切设施和工程成品进行保护。</w:t>
      </w:r>
    </w:p>
    <w:p w14:paraId="1D7C72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（七）脚手架搭建完毕，须经发包人验收合格后才能使用。</w:t>
      </w:r>
    </w:p>
    <w:p w14:paraId="729907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（八）项目经理、施工员、安全员等到位率必须满足相关规定和现场施工需求，否则，发包人有权按每天少1人次扣2000元的违约金。</w:t>
      </w:r>
    </w:p>
    <w:p w14:paraId="6E24EE7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五.工期约定</w:t>
      </w:r>
    </w:p>
    <w:p w14:paraId="293038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（一）因承包人责任，不能按期开工或中途无故停工，影响工期，工期不顺延。</w:t>
      </w:r>
    </w:p>
    <w:p w14:paraId="34C55A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（二）因设计变更或非承包人原因造成的停电及不可抗力因素影响，导致停工8小时以上（一周内累计计算），工期相应顺延。</w:t>
      </w:r>
    </w:p>
    <w:p w14:paraId="033DF0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(三)逾期竣工违约金按每延迟1天，处理承包人违约金500元，违约金计算办法：500元×延迟天数。</w:t>
      </w:r>
    </w:p>
    <w:p w14:paraId="05861B2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六.工程质量及验收</w:t>
      </w:r>
    </w:p>
    <w:p w14:paraId="5B71B91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(一)本工程以</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重庆市农产品集团食品科技有限公司二车间地面和排水沟整修项目</w:t>
      </w:r>
      <w:r>
        <w:rPr>
          <w:rFonts w:hint="eastAsia" w:ascii="宋体" w:hAnsi="宋体" w:cs="宋体"/>
          <w:b w:val="0"/>
          <w:bCs/>
          <w:color w:val="auto"/>
          <w:sz w:val="24"/>
          <w:szCs w:val="24"/>
          <w:highlight w:val="none"/>
          <w:lang w:eastAsia="zh-CN"/>
        </w:rPr>
        <w:t>比选文件》中约定</w:t>
      </w:r>
      <w:r>
        <w:rPr>
          <w:rFonts w:hint="eastAsia" w:ascii="宋体" w:hAnsi="宋体" w:eastAsia="宋体" w:cs="宋体"/>
          <w:b w:val="0"/>
          <w:bCs/>
          <w:color w:val="auto"/>
          <w:sz w:val="24"/>
          <w:szCs w:val="24"/>
          <w:highlight w:val="none"/>
        </w:rPr>
        <w:t>施工及验收规范为质量评定验收标准。</w:t>
      </w:r>
    </w:p>
    <w:p w14:paraId="1D4945B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(二)各种材料符合国家行业有关规定。</w:t>
      </w:r>
    </w:p>
    <w:p w14:paraId="6A0A2324">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(三)由于承包人原因造成质量事故，其返工费用由承包人承担，工期不顺延。</w:t>
      </w:r>
    </w:p>
    <w:p w14:paraId="2CD0B2F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(四)工程</w:t>
      </w:r>
      <w:r>
        <w:rPr>
          <w:rFonts w:hint="eastAsia" w:ascii="宋体" w:hAnsi="宋体" w:eastAsia="宋体" w:cs="宋体"/>
          <w:b w:val="0"/>
          <w:bCs/>
          <w:color w:val="auto"/>
          <w:sz w:val="24"/>
          <w:szCs w:val="24"/>
          <w:highlight w:val="none"/>
          <w:lang w:eastAsia="zh-CN"/>
        </w:rPr>
        <w:t>完工</w:t>
      </w:r>
      <w:r>
        <w:rPr>
          <w:rFonts w:hint="eastAsia" w:ascii="宋体" w:hAnsi="宋体" w:eastAsia="宋体" w:cs="宋体"/>
          <w:b w:val="0"/>
          <w:bCs/>
          <w:color w:val="auto"/>
          <w:sz w:val="24"/>
          <w:szCs w:val="24"/>
          <w:highlight w:val="none"/>
        </w:rPr>
        <w:t>后，承包人应通知发包人验收，发包人自接到验收通知后15日内由发包人组织相关部门进行验收。如验收达不到规定要求，对发包人造成一定的影响，施工方承担一切责任，并赔偿所造成的损失。验收合格后办理验收、移交手续。如发包人在规定时间内未能组织验收，需及时通知承包人，另定验收日期。</w:t>
      </w:r>
    </w:p>
    <w:p w14:paraId="7BFBBBC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.工程价款及结算</w:t>
      </w:r>
    </w:p>
    <w:p w14:paraId="303CEC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(一)计价原则</w:t>
      </w:r>
    </w:p>
    <w:p w14:paraId="70F8BF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本工程按照</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重庆市农产品集团食品科技有限公司二车间地面和排水沟整修工程</w:t>
      </w:r>
      <w:r>
        <w:rPr>
          <w:rFonts w:hint="eastAsia" w:ascii="宋体" w:hAnsi="宋体" w:cs="宋体"/>
          <w:b w:val="0"/>
          <w:bCs/>
          <w:color w:val="auto"/>
          <w:sz w:val="24"/>
          <w:szCs w:val="24"/>
          <w:highlight w:val="none"/>
          <w:lang w:eastAsia="zh-CN"/>
        </w:rPr>
        <w:t>比选文件》中约定进行计价</w:t>
      </w:r>
      <w:r>
        <w:rPr>
          <w:rFonts w:hint="eastAsia" w:ascii="宋体" w:hAnsi="宋体" w:eastAsia="宋体" w:cs="宋体"/>
          <w:color w:val="auto"/>
          <w:sz w:val="24"/>
          <w:szCs w:val="24"/>
          <w:highlight w:val="none"/>
        </w:rPr>
        <w:t>。</w:t>
      </w:r>
    </w:p>
    <w:p w14:paraId="1980CB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签订合同后，按照施工难度及专业性，</w:t>
      </w:r>
      <w:r>
        <w:rPr>
          <w:rFonts w:hint="eastAsia" w:ascii="宋体" w:hAnsi="宋体" w:cs="宋体"/>
          <w:color w:val="auto"/>
          <w:sz w:val="24"/>
          <w:szCs w:val="24"/>
          <w:highlight w:val="none"/>
          <w:lang w:val="en-US" w:eastAsia="zh-CN"/>
        </w:rPr>
        <w:t>工程进度达到100%且经验收合格后，支付本合同工程款至90%；该工程提交第三方审计，剩余工程款根据审计结果，扣除结算价的3%作为质量保证金，其他据实结算，质保期满后30日内无息退还</w:t>
      </w:r>
      <w:r>
        <w:rPr>
          <w:rFonts w:hint="eastAsia" w:ascii="宋体" w:hAnsi="宋体" w:eastAsia="宋体" w:cs="宋体"/>
          <w:color w:val="auto"/>
          <w:sz w:val="24"/>
          <w:szCs w:val="24"/>
          <w:highlight w:val="none"/>
        </w:rPr>
        <w:t>。</w:t>
      </w:r>
    </w:p>
    <w:p w14:paraId="1D4E0D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(二)结算原则</w:t>
      </w:r>
    </w:p>
    <w:p w14:paraId="0AF5A9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1、工程量的确定：以竣工图、竣工资料、设计变更、现场签证单为依据，按GB50500-2013《建设工程量清单计价规范》规定的计算规则。</w:t>
      </w:r>
    </w:p>
    <w:p w14:paraId="3FB687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项目用于结算的综合单价=成交人已标价工程量清单(初始投标报价)中的综合单价×最终承诺投标总报价(扣除暂列金额、暂估价、安全文明施工费)与初始投标总报价(扣除暂列金额、暂估价、安全文明施工费)相比的下浮比例，其中材料暂估价不下浮。注：暂列金额、暂估价、安全文明施工费以采购人发出的最高限价中的金额为准。</w:t>
      </w:r>
    </w:p>
    <w:p w14:paraId="6B44AF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w:t>
      </w:r>
      <w:r>
        <w:rPr>
          <w:rFonts w:hint="eastAsia" w:ascii="宋体" w:hAnsi="宋体" w:cs="宋体"/>
          <w:color w:val="auto"/>
          <w:sz w:val="24"/>
          <w:szCs w:val="24"/>
          <w:highlight w:val="none"/>
          <w:lang w:eastAsia="zh-CN"/>
        </w:rPr>
        <w:t>竣工</w:t>
      </w:r>
      <w:r>
        <w:rPr>
          <w:rFonts w:hint="eastAsia" w:ascii="宋体" w:hAnsi="宋体" w:eastAsia="宋体" w:cs="宋体"/>
          <w:color w:val="auto"/>
          <w:sz w:val="24"/>
          <w:szCs w:val="24"/>
          <w:highlight w:val="none"/>
        </w:rPr>
        <w:t>结算价=∑分部分项工程结算价+∑措施项目结算价+∑其他项目结算价士∑价格调整(如有)±∑变更、索赔与现场签证结算价±∑奖励、罚金、违约金及其他费用+∑规费+∑税金。</w:t>
      </w:r>
    </w:p>
    <w:p w14:paraId="534575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中如有变更，结算单价按下列办法确定：(1)合同中已有适用于变更工程的单价，按合同已有的项目单价确定变更单价；(2)合同中有类似于变更工程的价格，参照类似项目单价确定变更工程的单价；(3)合同中没有适用或类似于变更工程的价格，按《重庆市市政工程计价定额》(2018)、《重庆市房屋建筑与装饰工程计价定额》(2018)、《重庆市通用安装工程计价定额》(2018)、《重庆市建设工程费用定额》(2018)、《重庆市园林绿化工程计价定额》(2018)、《重庆市绿色建筑工程计价定额》(2018)及相关配套文件规定进行组价，其中材料按</w:t>
      </w:r>
      <w:r>
        <w:rPr>
          <w:rFonts w:hint="eastAsia" w:ascii="宋体" w:hAnsi="宋体" w:eastAsia="宋体" w:cs="宋体"/>
          <w:color w:val="auto"/>
          <w:sz w:val="24"/>
          <w:szCs w:val="24"/>
          <w:highlight w:val="none"/>
          <w:lang w:val="en-US" w:eastAsia="zh-CN"/>
        </w:rPr>
        <w:t>施工期间</w:t>
      </w:r>
      <w:r>
        <w:rPr>
          <w:rFonts w:hint="eastAsia" w:ascii="宋体" w:hAnsi="宋体" w:eastAsia="宋体" w:cs="宋体"/>
          <w:color w:val="auto"/>
          <w:sz w:val="24"/>
          <w:szCs w:val="24"/>
          <w:highlight w:val="none"/>
        </w:rPr>
        <w:t>《渝东建设工程造价信息》万州区不含税价格并结合市场价、人工费按</w:t>
      </w:r>
      <w:r>
        <w:rPr>
          <w:rFonts w:hint="eastAsia" w:ascii="宋体" w:hAnsi="宋体" w:eastAsia="宋体" w:cs="宋体"/>
          <w:color w:val="auto"/>
          <w:sz w:val="24"/>
          <w:szCs w:val="24"/>
          <w:highlight w:val="none"/>
          <w:lang w:val="en-US" w:eastAsia="zh-CN"/>
        </w:rPr>
        <w:t>施工期间</w:t>
      </w:r>
      <w:r>
        <w:rPr>
          <w:rFonts w:hint="eastAsia" w:ascii="宋体" w:hAnsi="宋体" w:eastAsia="宋体" w:cs="宋体"/>
          <w:color w:val="auto"/>
          <w:sz w:val="24"/>
          <w:szCs w:val="24"/>
          <w:highlight w:val="none"/>
        </w:rPr>
        <w:t>《渝东建设工程造价信息》万州区人工信息价”执行。</w:t>
      </w:r>
    </w:p>
    <w:p w14:paraId="46CD18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材料(工程设备)暂估价结算原则：按照《重庆市市政工程计价定额》(2018)、《重庆市房屋建筑与装饰工程计价定额》(2018)、《重庆市通用安装工程计价定额》(2018)、《重庆市建设工程费用定额》(2018)、《重庆市园林绿化工程计价定额》(2018)、《重庆市绿色建筑工程计价定额》(2018)及相关配套文件约定及对应定额消耗量确定的数量乘以招标人根据市场行情认质核价确定的价格进行结算。</w:t>
      </w:r>
    </w:p>
    <w:p w14:paraId="2F5F7E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6、安全文明施工费按照《重庆市建设工程费用定额》(CQFYDE-2018)的规定进行结算。</w:t>
      </w:r>
    </w:p>
    <w:p w14:paraId="4AB9EA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4EDE5FB9">
      <w:pPr>
        <w:spacing w:line="360" w:lineRule="auto"/>
        <w:ind w:firstLine="56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工程验收合格后，乙方需在</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天内向甲方提供结算资料。甲方委托有资质的中介机构审核，审定结果作为最终结算金额。</w:t>
      </w:r>
    </w:p>
    <w:p w14:paraId="20BD2EB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.材料供应</w:t>
      </w:r>
    </w:p>
    <w:p w14:paraId="021527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凡由承包人采购的材料、设备，如不符合质量要求或规格有差异，应禁止使用。若已使用，对工程造成的损失由承包人负责。</w:t>
      </w:r>
    </w:p>
    <w:p w14:paraId="0BB857F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九</w:t>
      </w:r>
      <w:r>
        <w:rPr>
          <w:rFonts w:hint="eastAsia" w:ascii="宋体" w:hAnsi="宋体" w:eastAsia="宋体" w:cs="宋体"/>
          <w:b/>
          <w:color w:val="auto"/>
          <w:sz w:val="24"/>
          <w:szCs w:val="24"/>
          <w:highlight w:val="none"/>
        </w:rPr>
        <w:t>.安全施工</w:t>
      </w:r>
    </w:p>
    <w:p w14:paraId="034B83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应遵守工程建设安全生产有关管理规定，严格按安全标准组织施工，并随时按受行业安全检查人员依法实施的监督检查，采取必要的安全防护措施，消除事故隐患。由于承包人安全措施不力造成事故的责任和因此发生的费用，由承包人承担。(二)承包人在动力设备、输电线路、地下管道、密封防震车间、易燃易爆地段以及临街交通要道附近施工时，施工开始前应向</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提出安全防护措施，经</w:t>
      </w:r>
      <w:r>
        <w:rPr>
          <w:rFonts w:hint="eastAsia" w:ascii="宋体" w:hAnsi="宋体" w:eastAsia="宋体" w:cs="宋体"/>
          <w:color w:val="auto"/>
          <w:sz w:val="24"/>
          <w:szCs w:val="24"/>
          <w:highlight w:val="none"/>
          <w:lang w:eastAsia="zh-CN"/>
        </w:rPr>
        <w:t>项目经理确认</w:t>
      </w:r>
      <w:r>
        <w:rPr>
          <w:rFonts w:hint="eastAsia" w:ascii="宋体" w:hAnsi="宋体" w:eastAsia="宋体" w:cs="宋体"/>
          <w:color w:val="auto"/>
          <w:sz w:val="24"/>
          <w:szCs w:val="24"/>
          <w:highlight w:val="none"/>
        </w:rPr>
        <w:t>后实施，防护措施费用由承包人承担。</w:t>
      </w:r>
    </w:p>
    <w:p w14:paraId="4A64E1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(三)做好安全防护，施工期间发生任何安全事故，包括第三方的人身、财产损失，概由承包人承担，</w:t>
      </w:r>
      <w:r>
        <w:rPr>
          <w:rFonts w:hint="eastAsia" w:ascii="宋体" w:hAnsi="宋体" w:cs="宋体"/>
          <w:color w:val="auto"/>
          <w:sz w:val="24"/>
          <w:szCs w:val="24"/>
          <w:highlight w:val="none"/>
          <w:lang w:eastAsia="zh-CN"/>
        </w:rPr>
        <w:t>发包人</w:t>
      </w:r>
      <w:r>
        <w:rPr>
          <w:rFonts w:hint="eastAsia" w:ascii="宋体" w:hAnsi="宋体" w:eastAsia="宋体" w:cs="宋体"/>
          <w:color w:val="auto"/>
          <w:sz w:val="24"/>
          <w:szCs w:val="24"/>
          <w:highlight w:val="none"/>
        </w:rPr>
        <w:t>不承担由此引发的一切经济和法律责任。</w:t>
      </w:r>
    </w:p>
    <w:p w14:paraId="0E505B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(四)安全文明施工专项费用已包含在承包价内。</w:t>
      </w:r>
    </w:p>
    <w:p w14:paraId="0CCA6C5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十.违约责任</w:t>
      </w:r>
    </w:p>
    <w:p w14:paraId="51E886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因一方原因，合同无法继续履行时，应及时通知另一方，办理合同终止协议，并由责任方赔偿对方由此造成的经济损失。</w:t>
      </w:r>
    </w:p>
    <w:p w14:paraId="55D45AE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eastAsia="zh-CN"/>
        </w:rPr>
        <w:t>一</w:t>
      </w:r>
      <w:r>
        <w:rPr>
          <w:rFonts w:hint="eastAsia" w:ascii="宋体" w:hAnsi="宋体" w:eastAsia="宋体" w:cs="宋体"/>
          <w:b/>
          <w:color w:val="auto"/>
          <w:sz w:val="24"/>
          <w:szCs w:val="24"/>
          <w:highlight w:val="none"/>
        </w:rPr>
        <w:t>.合同纠纷处理</w:t>
      </w:r>
    </w:p>
    <w:p w14:paraId="6DEE5E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（一）本合同在履行期间，发生争议时，在不影响工程进度的前提下，双方可采取协商解决的方法。</w:t>
      </w:r>
    </w:p>
    <w:p w14:paraId="2FF612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（二）当事人不愿通过协商、调解或协商、调解不成时，可向当地人民法院起诉。</w:t>
      </w:r>
    </w:p>
    <w:p w14:paraId="3BA85C3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eastAsia="zh-CN"/>
        </w:rPr>
        <w:t>二</w:t>
      </w:r>
      <w:r>
        <w:rPr>
          <w:rFonts w:hint="eastAsia" w:ascii="宋体" w:hAnsi="宋体" w:eastAsia="宋体" w:cs="宋体"/>
          <w:b/>
          <w:color w:val="auto"/>
          <w:sz w:val="24"/>
          <w:szCs w:val="24"/>
          <w:highlight w:val="none"/>
        </w:rPr>
        <w:t>.其他</w:t>
      </w:r>
    </w:p>
    <w:p w14:paraId="58D031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（一）合同订立时间：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日。合同订立地点：</w:t>
      </w:r>
      <w:r>
        <w:rPr>
          <w:rFonts w:hint="eastAsia" w:ascii="宋体" w:hAnsi="宋体" w:cs="宋体"/>
          <w:color w:val="auto"/>
          <w:sz w:val="24"/>
          <w:szCs w:val="24"/>
          <w:highlight w:val="none"/>
          <w:u w:val="single"/>
          <w:lang w:eastAsia="zh-CN"/>
        </w:rPr>
        <w:t>食品科技公司二楼会议室</w:t>
      </w:r>
      <w:r>
        <w:rPr>
          <w:rFonts w:hint="eastAsia" w:ascii="宋体" w:hAnsi="宋体" w:eastAsia="宋体" w:cs="宋体"/>
          <w:color w:val="auto"/>
          <w:sz w:val="24"/>
          <w:szCs w:val="24"/>
          <w:highlight w:val="none"/>
        </w:rPr>
        <w:t>。本合同双方约定</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日双方签字后生效。</w:t>
      </w:r>
    </w:p>
    <w:p w14:paraId="379C70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比价人</w:t>
      </w:r>
      <w:r>
        <w:rPr>
          <w:rFonts w:hint="eastAsia" w:ascii="宋体" w:hAnsi="宋体" w:eastAsia="宋体" w:cs="宋体"/>
          <w:color w:val="auto"/>
          <w:sz w:val="24"/>
          <w:szCs w:val="24"/>
          <w:highlight w:val="none"/>
        </w:rPr>
        <w:t>和中标单位各</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w:t>
      </w:r>
    </w:p>
    <w:p w14:paraId="024486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（三）本合同履行完成后合同自动终止。</w:t>
      </w:r>
    </w:p>
    <w:p w14:paraId="143D84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发包人（盖章）：                        承包人（盖章）：</w:t>
      </w:r>
    </w:p>
    <w:p w14:paraId="5FBE39AD">
      <w:pPr>
        <w:spacing w:line="360" w:lineRule="auto"/>
        <w:rPr>
          <w:rFonts w:hint="eastAsia" w:ascii="宋体" w:hAnsi="宋体" w:eastAsia="宋体" w:cs="宋体"/>
          <w:color w:val="auto"/>
          <w:sz w:val="24"/>
          <w:szCs w:val="24"/>
          <w:highlight w:val="none"/>
        </w:rPr>
      </w:pPr>
    </w:p>
    <w:p w14:paraId="55F09B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14:paraId="757658BA">
      <w:pPr>
        <w:spacing w:line="360" w:lineRule="auto"/>
        <w:rPr>
          <w:rFonts w:hint="eastAsia" w:ascii="宋体" w:hAnsi="宋体" w:eastAsia="宋体" w:cs="宋体"/>
          <w:color w:val="auto"/>
          <w:sz w:val="24"/>
          <w:szCs w:val="24"/>
          <w:highlight w:val="none"/>
        </w:rPr>
      </w:pPr>
    </w:p>
    <w:p w14:paraId="3C4595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                   委托代理人（签字）：</w:t>
      </w:r>
    </w:p>
    <w:p w14:paraId="72F7F7D3">
      <w:pPr>
        <w:spacing w:line="360" w:lineRule="auto"/>
        <w:rPr>
          <w:rFonts w:hint="eastAsia" w:ascii="宋体" w:hAnsi="宋体" w:eastAsia="宋体" w:cs="宋体"/>
          <w:color w:val="auto"/>
          <w:sz w:val="24"/>
          <w:szCs w:val="24"/>
          <w:highlight w:val="none"/>
        </w:rPr>
      </w:pPr>
    </w:p>
    <w:p w14:paraId="4C8CDD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14:paraId="63BD7C64">
      <w:pPr>
        <w:pStyle w:val="2"/>
        <w:rPr>
          <w:rFonts w:hint="eastAsia" w:ascii="宋体" w:hAnsi="宋体" w:eastAsia="宋体" w:cs="宋体"/>
          <w:color w:val="auto"/>
          <w:sz w:val="24"/>
          <w:szCs w:val="24"/>
          <w:highlight w:val="none"/>
        </w:rPr>
      </w:pPr>
    </w:p>
    <w:p w14:paraId="6DDFCD19">
      <w:pPr>
        <w:pStyle w:val="12"/>
        <w:rPr>
          <w:rFonts w:hint="default" w:eastAsia="宋体"/>
          <w:highlight w:val="none"/>
          <w:lang w:val="en-US" w:eastAsia="zh-CN"/>
        </w:rPr>
      </w:pP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 xml:space="preserve"> 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 xml:space="preserve"> 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p>
    <w:sectPr>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5EF2DE0-5B27-4D1E-A799-AC84B666EA23}"/>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2" w:fontKey="{1287573D-F981-49BA-AAD5-782F3A8395CB}"/>
  </w:font>
  <w:font w:name="方正黑体_GBK">
    <w:panose1 w:val="03000509000000000000"/>
    <w:charset w:val="86"/>
    <w:family w:val="script"/>
    <w:pitch w:val="default"/>
    <w:sig w:usb0="00000001" w:usb1="080E0000" w:usb2="00000000" w:usb3="00000000" w:csb0="00040000" w:csb1="00000000"/>
    <w:embedRegular r:id="rId3" w:fontKey="{5D06A313-D1C6-4FC2-AD87-462C44235DF2}"/>
  </w:font>
  <w:font w:name="方正小标宋_GBK">
    <w:panose1 w:val="03000509000000000000"/>
    <w:charset w:val="86"/>
    <w:family w:val="script"/>
    <w:pitch w:val="default"/>
    <w:sig w:usb0="00000001" w:usb1="080E0000" w:usb2="00000000" w:usb3="00000000" w:csb0="00040000" w:csb1="00000000"/>
    <w:embedRegular r:id="rId4" w:fontKey="{C2801F2C-739A-4BBE-9FD4-1C9E7E43666C}"/>
  </w:font>
  <w:font w:name="方正小标宋简体">
    <w:panose1 w:val="03000509000000000000"/>
    <w:charset w:val="86"/>
    <w:family w:val="auto"/>
    <w:pitch w:val="default"/>
    <w:sig w:usb0="00000001" w:usb1="080E0000" w:usb2="00000000" w:usb3="00000000" w:csb0="00040000" w:csb1="00000000"/>
    <w:embedRegular r:id="rId5" w:fontKey="{CC933BEE-9CF0-4A79-98E7-E50DBB7AB6AD}"/>
  </w:font>
  <w:font w:name="WPSEMBED1">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D04A">
    <w:pPr>
      <w:pStyle w:val="13"/>
      <w:framePr w:wrap="around" w:vAnchor="text" w:hAnchor="margin" w:xAlign="center" w:y="1"/>
      <w:jc w:val="center"/>
      <w:rPr>
        <w:rStyle w:val="25"/>
        <w:rFonts w:hint="eastAsia"/>
      </w:rPr>
    </w:pPr>
    <w:r>
      <w:rPr>
        <w:rStyle w:val="25"/>
        <w:rFonts w:hint="eastAsia"/>
      </w:rPr>
      <w:t>-</w:t>
    </w:r>
    <w:r>
      <w:fldChar w:fldCharType="begin"/>
    </w:r>
    <w:r>
      <w:rPr>
        <w:rStyle w:val="25"/>
      </w:rPr>
      <w:instrText xml:space="preserve">PAGE  </w:instrText>
    </w:r>
    <w:r>
      <w:fldChar w:fldCharType="separate"/>
    </w:r>
    <w:r>
      <w:rPr>
        <w:rStyle w:val="25"/>
      </w:rPr>
      <w:t>2</w:t>
    </w:r>
    <w:r>
      <w:fldChar w:fldCharType="end"/>
    </w:r>
    <w:r>
      <w:rPr>
        <w:rStyle w:val="25"/>
        <w:rFonts w:hint="eastAsia"/>
      </w:rPr>
      <w:t>-</w:t>
    </w:r>
  </w:p>
  <w:p w14:paraId="188DCDCA">
    <w:pPr>
      <w:pStyle w:val="13"/>
      <w:framePr w:wrap="around" w:vAnchor="text" w:hAnchor="margin" w:xAlign="center" w:y="1"/>
      <w:rPr>
        <w:rStyle w:val="25"/>
        <w:rFonts w:hint="eastAsia"/>
      </w:rPr>
    </w:pPr>
  </w:p>
  <w:p w14:paraId="3DABEA64">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4A0F">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78</w:t>
    </w:r>
    <w:r>
      <w:fldChar w:fldCharType="end"/>
    </w:r>
  </w:p>
  <w:p w14:paraId="77ACF976">
    <w:pPr>
      <w:pStyle w:val="1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7F63E">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D3B0CB">
                          <w:pPr>
                            <w:pStyle w:val="13"/>
                            <w:jc w:val="center"/>
                          </w:pPr>
                          <w:r>
                            <w:rPr>
                              <w:rFonts w:ascii="Times New Roman" w:hAnsi="Times New Roman"/>
                              <w:b/>
                              <w:bCs/>
                              <w:sz w:val="32"/>
                              <w:szCs w:val="32"/>
                            </w:rPr>
                            <w:fldChar w:fldCharType="begin"/>
                          </w:r>
                          <w:r>
                            <w:rPr>
                              <w:rFonts w:ascii="Times New Roman" w:hAnsi="Times New Roman"/>
                              <w:b/>
                              <w:bCs/>
                              <w:sz w:val="32"/>
                              <w:szCs w:val="32"/>
                            </w:rPr>
                            <w:instrText xml:space="preserve">PAGE</w:instrText>
                          </w:r>
                          <w:r>
                            <w:rPr>
                              <w:rFonts w:ascii="Times New Roman" w:hAnsi="Times New Roman"/>
                              <w:b/>
                              <w:bCs/>
                              <w:sz w:val="32"/>
                              <w:szCs w:val="32"/>
                            </w:rPr>
                            <w:fldChar w:fldCharType="separate"/>
                          </w:r>
                          <w:r>
                            <w:rPr>
                              <w:rFonts w:ascii="Times New Roman" w:hAnsi="Times New Roman"/>
                              <w:b/>
                              <w:bCs/>
                              <w:sz w:val="32"/>
                              <w:szCs w:val="32"/>
                            </w:rPr>
                            <w:t>- 2 -</w:t>
                          </w:r>
                          <w:r>
                            <w:rPr>
                              <w:rFonts w:ascii="Times New Roman" w:hAnsi="Times New Roman"/>
                              <w:b/>
                              <w:bCs/>
                              <w:sz w:val="32"/>
                              <w:szCs w:val="32"/>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TK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N+TKM0BAACnAwAADgAAAAAAAAABACAAAAAeAQAAZHJzL2Uy&#10;b0RvYy54bWxQSwUGAAAAAAYABgBZAQAAXQUAAAAA&#10;">
              <v:fill on="f" focussize="0,0"/>
              <v:stroke on="f"/>
              <v:imagedata o:title=""/>
              <o:lock v:ext="edit" aspectratio="f"/>
              <v:textbox inset="0mm,0mm,0mm,0mm" style="mso-fit-shape-to-text:t;">
                <w:txbxContent>
                  <w:p w14:paraId="61D3B0CB">
                    <w:pPr>
                      <w:pStyle w:val="13"/>
                      <w:jc w:val="center"/>
                    </w:pPr>
                    <w:r>
                      <w:rPr>
                        <w:rFonts w:ascii="Times New Roman" w:hAnsi="Times New Roman"/>
                        <w:b/>
                        <w:bCs/>
                        <w:sz w:val="32"/>
                        <w:szCs w:val="32"/>
                      </w:rPr>
                      <w:fldChar w:fldCharType="begin"/>
                    </w:r>
                    <w:r>
                      <w:rPr>
                        <w:rFonts w:ascii="Times New Roman" w:hAnsi="Times New Roman"/>
                        <w:b/>
                        <w:bCs/>
                        <w:sz w:val="32"/>
                        <w:szCs w:val="32"/>
                      </w:rPr>
                      <w:instrText xml:space="preserve">PAGE</w:instrText>
                    </w:r>
                    <w:r>
                      <w:rPr>
                        <w:rFonts w:ascii="Times New Roman" w:hAnsi="Times New Roman"/>
                        <w:b/>
                        <w:bCs/>
                        <w:sz w:val="32"/>
                        <w:szCs w:val="32"/>
                      </w:rPr>
                      <w:fldChar w:fldCharType="separate"/>
                    </w:r>
                    <w:r>
                      <w:rPr>
                        <w:rFonts w:ascii="Times New Roman" w:hAnsi="Times New Roman"/>
                        <w:b/>
                        <w:bCs/>
                        <w:sz w:val="32"/>
                        <w:szCs w:val="32"/>
                      </w:rPr>
                      <w:t>- 2 -</w:t>
                    </w:r>
                    <w:r>
                      <w:rPr>
                        <w:rFonts w:ascii="Times New Roman" w:hAnsi="Times New Roman"/>
                        <w:b/>
                        <w:bCs/>
                        <w:sz w:val="32"/>
                        <w:szCs w:val="32"/>
                      </w:rPr>
                      <w:fldChar w:fldCharType="end"/>
                    </w:r>
                  </w:p>
                </w:txbxContent>
              </v:textbox>
            </v:shape>
          </w:pict>
        </mc:Fallback>
      </mc:AlternateContent>
    </w:r>
  </w:p>
  <w:p w14:paraId="7CC0856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F39F">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A52A6"/>
    <w:multiLevelType w:val="multilevel"/>
    <w:tmpl w:val="3E9A52A6"/>
    <w:lvl w:ilvl="0" w:tentative="0">
      <w:start w:val="4"/>
      <w:numFmt w:val="japaneseCounting"/>
      <w:lvlText w:val="第%1章"/>
      <w:lvlJc w:val="left"/>
      <w:pPr>
        <w:tabs>
          <w:tab w:val="left" w:pos="1770"/>
        </w:tabs>
        <w:ind w:left="1770" w:hanging="17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autoHyphenation/>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NTdmNjU4ZjVhMzk0ZmY4NzlhMzMyYzY4OTg2OTcifQ=="/>
  </w:docVars>
  <w:rsids>
    <w:rsidRoot w:val="00D060F7"/>
    <w:rsid w:val="00032BD4"/>
    <w:rsid w:val="00040A1B"/>
    <w:rsid w:val="00042507"/>
    <w:rsid w:val="000550C8"/>
    <w:rsid w:val="00097786"/>
    <w:rsid w:val="000A0627"/>
    <w:rsid w:val="000B0A35"/>
    <w:rsid w:val="000B2BC1"/>
    <w:rsid w:val="000B4A06"/>
    <w:rsid w:val="000B6EFC"/>
    <w:rsid w:val="000C03ED"/>
    <w:rsid w:val="000E2411"/>
    <w:rsid w:val="000E4C6D"/>
    <w:rsid w:val="000F1C66"/>
    <w:rsid w:val="000F679A"/>
    <w:rsid w:val="0010291E"/>
    <w:rsid w:val="0011134E"/>
    <w:rsid w:val="00115328"/>
    <w:rsid w:val="00116D9C"/>
    <w:rsid w:val="001202BB"/>
    <w:rsid w:val="001277F5"/>
    <w:rsid w:val="00141378"/>
    <w:rsid w:val="00146BAB"/>
    <w:rsid w:val="0016213D"/>
    <w:rsid w:val="00166AB6"/>
    <w:rsid w:val="00181D52"/>
    <w:rsid w:val="00183254"/>
    <w:rsid w:val="00185498"/>
    <w:rsid w:val="00185B5E"/>
    <w:rsid w:val="00187671"/>
    <w:rsid w:val="0019116F"/>
    <w:rsid w:val="001939F4"/>
    <w:rsid w:val="001947F9"/>
    <w:rsid w:val="001B5497"/>
    <w:rsid w:val="001B7F44"/>
    <w:rsid w:val="001C3533"/>
    <w:rsid w:val="001C4876"/>
    <w:rsid w:val="001D5B23"/>
    <w:rsid w:val="001E69D0"/>
    <w:rsid w:val="001E7643"/>
    <w:rsid w:val="001F352E"/>
    <w:rsid w:val="001F6901"/>
    <w:rsid w:val="00225137"/>
    <w:rsid w:val="0024053E"/>
    <w:rsid w:val="00257D8A"/>
    <w:rsid w:val="002A1642"/>
    <w:rsid w:val="002A21BB"/>
    <w:rsid w:val="002A2E7B"/>
    <w:rsid w:val="002B0BC8"/>
    <w:rsid w:val="002B30ED"/>
    <w:rsid w:val="002B6FB5"/>
    <w:rsid w:val="002C45FC"/>
    <w:rsid w:val="002C6D54"/>
    <w:rsid w:val="002D064B"/>
    <w:rsid w:val="002D1DC7"/>
    <w:rsid w:val="002D3691"/>
    <w:rsid w:val="002D4538"/>
    <w:rsid w:val="002E05C4"/>
    <w:rsid w:val="002F791D"/>
    <w:rsid w:val="00301D47"/>
    <w:rsid w:val="0031442A"/>
    <w:rsid w:val="00314CC0"/>
    <w:rsid w:val="003362DD"/>
    <w:rsid w:val="003373FB"/>
    <w:rsid w:val="00340A56"/>
    <w:rsid w:val="003453B6"/>
    <w:rsid w:val="00345D83"/>
    <w:rsid w:val="00367284"/>
    <w:rsid w:val="003865C4"/>
    <w:rsid w:val="0039556E"/>
    <w:rsid w:val="003A2D21"/>
    <w:rsid w:val="003A2DE1"/>
    <w:rsid w:val="003A4BA3"/>
    <w:rsid w:val="003B0086"/>
    <w:rsid w:val="003C0E2F"/>
    <w:rsid w:val="003C6D21"/>
    <w:rsid w:val="003D24BB"/>
    <w:rsid w:val="003D7595"/>
    <w:rsid w:val="003F24B0"/>
    <w:rsid w:val="00403872"/>
    <w:rsid w:val="00424B27"/>
    <w:rsid w:val="00430C4E"/>
    <w:rsid w:val="00444B15"/>
    <w:rsid w:val="00444B76"/>
    <w:rsid w:val="00450ED6"/>
    <w:rsid w:val="004D698B"/>
    <w:rsid w:val="004E19A8"/>
    <w:rsid w:val="004F1D45"/>
    <w:rsid w:val="00506A50"/>
    <w:rsid w:val="00513BD1"/>
    <w:rsid w:val="0051578F"/>
    <w:rsid w:val="005175F4"/>
    <w:rsid w:val="005217FA"/>
    <w:rsid w:val="005272D9"/>
    <w:rsid w:val="00531325"/>
    <w:rsid w:val="005338F1"/>
    <w:rsid w:val="00537DA4"/>
    <w:rsid w:val="00561E2C"/>
    <w:rsid w:val="0056295B"/>
    <w:rsid w:val="00567E3A"/>
    <w:rsid w:val="00581CA3"/>
    <w:rsid w:val="00597CA6"/>
    <w:rsid w:val="005C5268"/>
    <w:rsid w:val="005F1D1E"/>
    <w:rsid w:val="005F744E"/>
    <w:rsid w:val="005F76EA"/>
    <w:rsid w:val="00605693"/>
    <w:rsid w:val="0061292F"/>
    <w:rsid w:val="00614B73"/>
    <w:rsid w:val="00615C5B"/>
    <w:rsid w:val="00627ED6"/>
    <w:rsid w:val="00634397"/>
    <w:rsid w:val="00640D31"/>
    <w:rsid w:val="00644E09"/>
    <w:rsid w:val="00654049"/>
    <w:rsid w:val="00660D3C"/>
    <w:rsid w:val="0066206C"/>
    <w:rsid w:val="00664136"/>
    <w:rsid w:val="0066731F"/>
    <w:rsid w:val="006963E1"/>
    <w:rsid w:val="006967E3"/>
    <w:rsid w:val="006B112E"/>
    <w:rsid w:val="006E08C6"/>
    <w:rsid w:val="006F393B"/>
    <w:rsid w:val="0070529C"/>
    <w:rsid w:val="0071478C"/>
    <w:rsid w:val="00717D7E"/>
    <w:rsid w:val="00732030"/>
    <w:rsid w:val="00745C3B"/>
    <w:rsid w:val="0074641A"/>
    <w:rsid w:val="00762B64"/>
    <w:rsid w:val="00776353"/>
    <w:rsid w:val="0078278D"/>
    <w:rsid w:val="007868F6"/>
    <w:rsid w:val="00794E55"/>
    <w:rsid w:val="00795FE2"/>
    <w:rsid w:val="007A5713"/>
    <w:rsid w:val="007A5A54"/>
    <w:rsid w:val="007B30BF"/>
    <w:rsid w:val="007D2C04"/>
    <w:rsid w:val="007D41CD"/>
    <w:rsid w:val="007E1728"/>
    <w:rsid w:val="007E26C7"/>
    <w:rsid w:val="008135E5"/>
    <w:rsid w:val="00814D17"/>
    <w:rsid w:val="00825745"/>
    <w:rsid w:val="008363DF"/>
    <w:rsid w:val="00836410"/>
    <w:rsid w:val="008607DD"/>
    <w:rsid w:val="00893062"/>
    <w:rsid w:val="008A3A1E"/>
    <w:rsid w:val="008A7484"/>
    <w:rsid w:val="008B0448"/>
    <w:rsid w:val="008C5141"/>
    <w:rsid w:val="008E105B"/>
    <w:rsid w:val="008F48B7"/>
    <w:rsid w:val="009210EF"/>
    <w:rsid w:val="00926C91"/>
    <w:rsid w:val="00935312"/>
    <w:rsid w:val="00943C9B"/>
    <w:rsid w:val="009472D7"/>
    <w:rsid w:val="0096685E"/>
    <w:rsid w:val="0097682D"/>
    <w:rsid w:val="00983DB8"/>
    <w:rsid w:val="00984CB9"/>
    <w:rsid w:val="009853AE"/>
    <w:rsid w:val="00986A43"/>
    <w:rsid w:val="009A676E"/>
    <w:rsid w:val="009B2B9A"/>
    <w:rsid w:val="009B408E"/>
    <w:rsid w:val="009D61E6"/>
    <w:rsid w:val="009E1B20"/>
    <w:rsid w:val="009F65F3"/>
    <w:rsid w:val="00A03226"/>
    <w:rsid w:val="00A16BDB"/>
    <w:rsid w:val="00A16FAD"/>
    <w:rsid w:val="00A1724B"/>
    <w:rsid w:val="00A232A2"/>
    <w:rsid w:val="00A26E58"/>
    <w:rsid w:val="00A36102"/>
    <w:rsid w:val="00A67A54"/>
    <w:rsid w:val="00A721BF"/>
    <w:rsid w:val="00A77F18"/>
    <w:rsid w:val="00A87D97"/>
    <w:rsid w:val="00AA6313"/>
    <w:rsid w:val="00AD31C8"/>
    <w:rsid w:val="00AE1101"/>
    <w:rsid w:val="00B072E7"/>
    <w:rsid w:val="00B10A9C"/>
    <w:rsid w:val="00B11E52"/>
    <w:rsid w:val="00B14B92"/>
    <w:rsid w:val="00B30339"/>
    <w:rsid w:val="00B318EA"/>
    <w:rsid w:val="00B40B56"/>
    <w:rsid w:val="00B648EF"/>
    <w:rsid w:val="00B91BA2"/>
    <w:rsid w:val="00B92F8E"/>
    <w:rsid w:val="00B96C43"/>
    <w:rsid w:val="00BA3CF8"/>
    <w:rsid w:val="00BA7E97"/>
    <w:rsid w:val="00BB5CAB"/>
    <w:rsid w:val="00BE5BEF"/>
    <w:rsid w:val="00C22095"/>
    <w:rsid w:val="00C23E68"/>
    <w:rsid w:val="00C25F38"/>
    <w:rsid w:val="00C34D18"/>
    <w:rsid w:val="00C3596F"/>
    <w:rsid w:val="00C44BAE"/>
    <w:rsid w:val="00C4779C"/>
    <w:rsid w:val="00C5010E"/>
    <w:rsid w:val="00C56BE0"/>
    <w:rsid w:val="00C61F59"/>
    <w:rsid w:val="00C62D87"/>
    <w:rsid w:val="00C87118"/>
    <w:rsid w:val="00CB428D"/>
    <w:rsid w:val="00CD6B14"/>
    <w:rsid w:val="00CE2384"/>
    <w:rsid w:val="00CE350E"/>
    <w:rsid w:val="00CF48A8"/>
    <w:rsid w:val="00CF7B7B"/>
    <w:rsid w:val="00D060F7"/>
    <w:rsid w:val="00D34004"/>
    <w:rsid w:val="00D56BE8"/>
    <w:rsid w:val="00D723C5"/>
    <w:rsid w:val="00D73E15"/>
    <w:rsid w:val="00D82BB7"/>
    <w:rsid w:val="00D9056C"/>
    <w:rsid w:val="00D90DB4"/>
    <w:rsid w:val="00DA2C62"/>
    <w:rsid w:val="00DB2862"/>
    <w:rsid w:val="00DC0D40"/>
    <w:rsid w:val="00DD6162"/>
    <w:rsid w:val="00DD61D2"/>
    <w:rsid w:val="00DE26F9"/>
    <w:rsid w:val="00DF0D23"/>
    <w:rsid w:val="00DF50F7"/>
    <w:rsid w:val="00E1110D"/>
    <w:rsid w:val="00E176D0"/>
    <w:rsid w:val="00E33909"/>
    <w:rsid w:val="00E6230E"/>
    <w:rsid w:val="00E657D4"/>
    <w:rsid w:val="00E65E9D"/>
    <w:rsid w:val="00E66D9C"/>
    <w:rsid w:val="00E81283"/>
    <w:rsid w:val="00E90EDA"/>
    <w:rsid w:val="00E95525"/>
    <w:rsid w:val="00EB3BFC"/>
    <w:rsid w:val="00ED1678"/>
    <w:rsid w:val="00ED57EA"/>
    <w:rsid w:val="00EE3CB4"/>
    <w:rsid w:val="00EF0776"/>
    <w:rsid w:val="00F01729"/>
    <w:rsid w:val="00F15DD5"/>
    <w:rsid w:val="00F35B09"/>
    <w:rsid w:val="00F47BC1"/>
    <w:rsid w:val="00F70DD6"/>
    <w:rsid w:val="00F867EB"/>
    <w:rsid w:val="00FA2A88"/>
    <w:rsid w:val="00FA31E7"/>
    <w:rsid w:val="00FB58E2"/>
    <w:rsid w:val="00FC25CC"/>
    <w:rsid w:val="00FC3E10"/>
    <w:rsid w:val="00FC55DA"/>
    <w:rsid w:val="00FE301B"/>
    <w:rsid w:val="00FE5C72"/>
    <w:rsid w:val="00FF67E2"/>
    <w:rsid w:val="01182922"/>
    <w:rsid w:val="01391369"/>
    <w:rsid w:val="01526ABB"/>
    <w:rsid w:val="021E0353"/>
    <w:rsid w:val="02215ED1"/>
    <w:rsid w:val="02312A32"/>
    <w:rsid w:val="02B20CC7"/>
    <w:rsid w:val="02F603FC"/>
    <w:rsid w:val="033732EE"/>
    <w:rsid w:val="036B7222"/>
    <w:rsid w:val="042356FD"/>
    <w:rsid w:val="04B678CE"/>
    <w:rsid w:val="061C733F"/>
    <w:rsid w:val="06A17B61"/>
    <w:rsid w:val="072A2BB1"/>
    <w:rsid w:val="074D2C18"/>
    <w:rsid w:val="079044E8"/>
    <w:rsid w:val="07CE4EF1"/>
    <w:rsid w:val="07DA1FBB"/>
    <w:rsid w:val="07E55D8C"/>
    <w:rsid w:val="083525FD"/>
    <w:rsid w:val="08593C31"/>
    <w:rsid w:val="08AA3EE9"/>
    <w:rsid w:val="09857897"/>
    <w:rsid w:val="0A642A50"/>
    <w:rsid w:val="0A6D072B"/>
    <w:rsid w:val="0AA74DF8"/>
    <w:rsid w:val="0AC70FB9"/>
    <w:rsid w:val="0AD44D77"/>
    <w:rsid w:val="0ADB0F2C"/>
    <w:rsid w:val="0B26152B"/>
    <w:rsid w:val="0B4E7F03"/>
    <w:rsid w:val="0B7042EE"/>
    <w:rsid w:val="0C3056FE"/>
    <w:rsid w:val="0C4C67D3"/>
    <w:rsid w:val="0C7D66EC"/>
    <w:rsid w:val="0CB8585D"/>
    <w:rsid w:val="0D2C391A"/>
    <w:rsid w:val="0D6B3C41"/>
    <w:rsid w:val="0DB41AA3"/>
    <w:rsid w:val="0E1702E2"/>
    <w:rsid w:val="0E5C43FD"/>
    <w:rsid w:val="0E61237C"/>
    <w:rsid w:val="0E91365E"/>
    <w:rsid w:val="0E9924F4"/>
    <w:rsid w:val="0EAA3953"/>
    <w:rsid w:val="0F8E46F0"/>
    <w:rsid w:val="0FD01670"/>
    <w:rsid w:val="0FEB1719"/>
    <w:rsid w:val="106E5B45"/>
    <w:rsid w:val="107B2FAF"/>
    <w:rsid w:val="111D5E14"/>
    <w:rsid w:val="115156CF"/>
    <w:rsid w:val="116C7065"/>
    <w:rsid w:val="11777645"/>
    <w:rsid w:val="11C72E00"/>
    <w:rsid w:val="12037494"/>
    <w:rsid w:val="127767DC"/>
    <w:rsid w:val="12A24D92"/>
    <w:rsid w:val="12FF328D"/>
    <w:rsid w:val="14000006"/>
    <w:rsid w:val="1419492B"/>
    <w:rsid w:val="1460509F"/>
    <w:rsid w:val="147756F6"/>
    <w:rsid w:val="148268C5"/>
    <w:rsid w:val="149219C3"/>
    <w:rsid w:val="150E587E"/>
    <w:rsid w:val="15541C9F"/>
    <w:rsid w:val="15BE553B"/>
    <w:rsid w:val="15D430B1"/>
    <w:rsid w:val="1626219B"/>
    <w:rsid w:val="172A5D38"/>
    <w:rsid w:val="17667D94"/>
    <w:rsid w:val="182D11AE"/>
    <w:rsid w:val="187A4DF7"/>
    <w:rsid w:val="18C024AD"/>
    <w:rsid w:val="1912591F"/>
    <w:rsid w:val="193F3264"/>
    <w:rsid w:val="19A32B6F"/>
    <w:rsid w:val="19F70176"/>
    <w:rsid w:val="1A403D2E"/>
    <w:rsid w:val="1AC76758"/>
    <w:rsid w:val="1B6347A6"/>
    <w:rsid w:val="1BB00977"/>
    <w:rsid w:val="1CDF1EB2"/>
    <w:rsid w:val="1CFC0B0C"/>
    <w:rsid w:val="1D2C4458"/>
    <w:rsid w:val="1D5953D0"/>
    <w:rsid w:val="1E3430DB"/>
    <w:rsid w:val="1E4D6CEE"/>
    <w:rsid w:val="1E865313"/>
    <w:rsid w:val="1ECD2889"/>
    <w:rsid w:val="1F5878BA"/>
    <w:rsid w:val="1F745EA0"/>
    <w:rsid w:val="200179AF"/>
    <w:rsid w:val="201C61B7"/>
    <w:rsid w:val="202E1291"/>
    <w:rsid w:val="211D4CAB"/>
    <w:rsid w:val="214126B8"/>
    <w:rsid w:val="22385BBF"/>
    <w:rsid w:val="22490F82"/>
    <w:rsid w:val="23201691"/>
    <w:rsid w:val="233C6BD1"/>
    <w:rsid w:val="238F75FC"/>
    <w:rsid w:val="240502DB"/>
    <w:rsid w:val="246411B5"/>
    <w:rsid w:val="24FA0CCB"/>
    <w:rsid w:val="25C03355"/>
    <w:rsid w:val="25E11E1F"/>
    <w:rsid w:val="26E154C3"/>
    <w:rsid w:val="271D46A4"/>
    <w:rsid w:val="27372D40"/>
    <w:rsid w:val="27B506FD"/>
    <w:rsid w:val="28035038"/>
    <w:rsid w:val="28673922"/>
    <w:rsid w:val="289B5A9F"/>
    <w:rsid w:val="28C64F7D"/>
    <w:rsid w:val="28F36D5F"/>
    <w:rsid w:val="292C3C36"/>
    <w:rsid w:val="296A6227"/>
    <w:rsid w:val="2996132D"/>
    <w:rsid w:val="29BB5F06"/>
    <w:rsid w:val="29DC666D"/>
    <w:rsid w:val="2A714424"/>
    <w:rsid w:val="2AB266F5"/>
    <w:rsid w:val="2ABB4FEA"/>
    <w:rsid w:val="2B500DA4"/>
    <w:rsid w:val="2B9F393C"/>
    <w:rsid w:val="2C8E2F76"/>
    <w:rsid w:val="2D8C33C0"/>
    <w:rsid w:val="2DD5566E"/>
    <w:rsid w:val="2DEA1A41"/>
    <w:rsid w:val="2E3F2D2F"/>
    <w:rsid w:val="2E465A63"/>
    <w:rsid w:val="2E5B7B24"/>
    <w:rsid w:val="2FF033E0"/>
    <w:rsid w:val="301F3DC8"/>
    <w:rsid w:val="30966647"/>
    <w:rsid w:val="30E11A85"/>
    <w:rsid w:val="315E1F0F"/>
    <w:rsid w:val="31EF32CD"/>
    <w:rsid w:val="31F60C0C"/>
    <w:rsid w:val="32335DBD"/>
    <w:rsid w:val="327A5833"/>
    <w:rsid w:val="338E7B19"/>
    <w:rsid w:val="33C71E7E"/>
    <w:rsid w:val="33FE5095"/>
    <w:rsid w:val="3476679F"/>
    <w:rsid w:val="354A3F16"/>
    <w:rsid w:val="3551690A"/>
    <w:rsid w:val="35915FF2"/>
    <w:rsid w:val="359756AD"/>
    <w:rsid w:val="35B76143"/>
    <w:rsid w:val="368D183E"/>
    <w:rsid w:val="36E014AA"/>
    <w:rsid w:val="36EA4702"/>
    <w:rsid w:val="37070544"/>
    <w:rsid w:val="378329E8"/>
    <w:rsid w:val="37983213"/>
    <w:rsid w:val="37D0091B"/>
    <w:rsid w:val="39727981"/>
    <w:rsid w:val="39777487"/>
    <w:rsid w:val="398A0680"/>
    <w:rsid w:val="39A4356C"/>
    <w:rsid w:val="39E41AD2"/>
    <w:rsid w:val="3A5F1BD9"/>
    <w:rsid w:val="3A8F4461"/>
    <w:rsid w:val="3ABE05A2"/>
    <w:rsid w:val="3AD32EBE"/>
    <w:rsid w:val="3B41209A"/>
    <w:rsid w:val="3B916CB3"/>
    <w:rsid w:val="3BE848B1"/>
    <w:rsid w:val="3C522977"/>
    <w:rsid w:val="3CD90742"/>
    <w:rsid w:val="3CEA79EC"/>
    <w:rsid w:val="3D2010D2"/>
    <w:rsid w:val="3D284AD4"/>
    <w:rsid w:val="3D5D3D8F"/>
    <w:rsid w:val="3DC009FC"/>
    <w:rsid w:val="3E285BB9"/>
    <w:rsid w:val="3E35786F"/>
    <w:rsid w:val="3ECC458D"/>
    <w:rsid w:val="3F194865"/>
    <w:rsid w:val="3F9B30F2"/>
    <w:rsid w:val="3FBF4E0B"/>
    <w:rsid w:val="40DE5A63"/>
    <w:rsid w:val="41154F9B"/>
    <w:rsid w:val="418C36AB"/>
    <w:rsid w:val="41BC3C47"/>
    <w:rsid w:val="429E7C81"/>
    <w:rsid w:val="434B4EA9"/>
    <w:rsid w:val="43AB4149"/>
    <w:rsid w:val="43B41D7A"/>
    <w:rsid w:val="43C65AC4"/>
    <w:rsid w:val="43CF43EF"/>
    <w:rsid w:val="440C3942"/>
    <w:rsid w:val="444653AA"/>
    <w:rsid w:val="44917BC1"/>
    <w:rsid w:val="44A41DCD"/>
    <w:rsid w:val="44A91191"/>
    <w:rsid w:val="44DE20FB"/>
    <w:rsid w:val="453826E4"/>
    <w:rsid w:val="45522B9C"/>
    <w:rsid w:val="45ED771B"/>
    <w:rsid w:val="4604641A"/>
    <w:rsid w:val="460E39A2"/>
    <w:rsid w:val="465624DA"/>
    <w:rsid w:val="468171ED"/>
    <w:rsid w:val="475E3C98"/>
    <w:rsid w:val="476B1ACE"/>
    <w:rsid w:val="476B7372"/>
    <w:rsid w:val="48215397"/>
    <w:rsid w:val="483B2F7B"/>
    <w:rsid w:val="484512AC"/>
    <w:rsid w:val="4875009C"/>
    <w:rsid w:val="488E3091"/>
    <w:rsid w:val="48D55ADA"/>
    <w:rsid w:val="48F52470"/>
    <w:rsid w:val="492B6A84"/>
    <w:rsid w:val="493A2D00"/>
    <w:rsid w:val="49813E47"/>
    <w:rsid w:val="49956F1D"/>
    <w:rsid w:val="4A3E52F3"/>
    <w:rsid w:val="4A5E2DF7"/>
    <w:rsid w:val="4AA222BA"/>
    <w:rsid w:val="4B650510"/>
    <w:rsid w:val="4C496D21"/>
    <w:rsid w:val="4C865F46"/>
    <w:rsid w:val="4D2C0BB1"/>
    <w:rsid w:val="4D755C90"/>
    <w:rsid w:val="4DD23F59"/>
    <w:rsid w:val="4DE422C0"/>
    <w:rsid w:val="4DF2158E"/>
    <w:rsid w:val="4EA57D31"/>
    <w:rsid w:val="4F074AF3"/>
    <w:rsid w:val="4F3244ED"/>
    <w:rsid w:val="4F3329F1"/>
    <w:rsid w:val="4F356C49"/>
    <w:rsid w:val="4F3F0220"/>
    <w:rsid w:val="4F6540C4"/>
    <w:rsid w:val="4FB76E58"/>
    <w:rsid w:val="50214B3D"/>
    <w:rsid w:val="50AC0245"/>
    <w:rsid w:val="50BF4526"/>
    <w:rsid w:val="50C0000F"/>
    <w:rsid w:val="5110528E"/>
    <w:rsid w:val="517B2EB9"/>
    <w:rsid w:val="519A3ED5"/>
    <w:rsid w:val="51E952D8"/>
    <w:rsid w:val="51ED6E7A"/>
    <w:rsid w:val="52146C33"/>
    <w:rsid w:val="52451D06"/>
    <w:rsid w:val="528F4D6B"/>
    <w:rsid w:val="535053EC"/>
    <w:rsid w:val="53B2772F"/>
    <w:rsid w:val="545303F6"/>
    <w:rsid w:val="548F60DD"/>
    <w:rsid w:val="5593671B"/>
    <w:rsid w:val="55986DE4"/>
    <w:rsid w:val="55AF5974"/>
    <w:rsid w:val="56050C4F"/>
    <w:rsid w:val="562A6728"/>
    <w:rsid w:val="563B5F4D"/>
    <w:rsid w:val="56551881"/>
    <w:rsid w:val="57BC7BA3"/>
    <w:rsid w:val="588F544D"/>
    <w:rsid w:val="58A1683D"/>
    <w:rsid w:val="58A6036E"/>
    <w:rsid w:val="58EA10D6"/>
    <w:rsid w:val="58F73B30"/>
    <w:rsid w:val="5911418F"/>
    <w:rsid w:val="59130C0A"/>
    <w:rsid w:val="59657AE7"/>
    <w:rsid w:val="59832B9D"/>
    <w:rsid w:val="5A017447"/>
    <w:rsid w:val="5A21715E"/>
    <w:rsid w:val="5AEA31F0"/>
    <w:rsid w:val="5BAF6732"/>
    <w:rsid w:val="5BB854AC"/>
    <w:rsid w:val="5C0E37CA"/>
    <w:rsid w:val="5CCD3A14"/>
    <w:rsid w:val="5CDC2D46"/>
    <w:rsid w:val="5D5562BC"/>
    <w:rsid w:val="5DA879BC"/>
    <w:rsid w:val="5DC27A97"/>
    <w:rsid w:val="5DF82885"/>
    <w:rsid w:val="5E21044B"/>
    <w:rsid w:val="5EE717DE"/>
    <w:rsid w:val="5EFA7E3F"/>
    <w:rsid w:val="5F1754B4"/>
    <w:rsid w:val="5FDB67A7"/>
    <w:rsid w:val="600C6FEB"/>
    <w:rsid w:val="601774DF"/>
    <w:rsid w:val="601A364B"/>
    <w:rsid w:val="606B63FE"/>
    <w:rsid w:val="609B51D3"/>
    <w:rsid w:val="60B847DE"/>
    <w:rsid w:val="60DC7135"/>
    <w:rsid w:val="61B5221D"/>
    <w:rsid w:val="61E74215"/>
    <w:rsid w:val="621F2B15"/>
    <w:rsid w:val="62A51F55"/>
    <w:rsid w:val="63587D0D"/>
    <w:rsid w:val="63BD2F3C"/>
    <w:rsid w:val="63C23FCF"/>
    <w:rsid w:val="640862B4"/>
    <w:rsid w:val="64101B2E"/>
    <w:rsid w:val="64320BD0"/>
    <w:rsid w:val="648308C7"/>
    <w:rsid w:val="648463E2"/>
    <w:rsid w:val="6489442C"/>
    <w:rsid w:val="64D20CD0"/>
    <w:rsid w:val="64FB3660"/>
    <w:rsid w:val="653A624E"/>
    <w:rsid w:val="65ED4F2A"/>
    <w:rsid w:val="660150B7"/>
    <w:rsid w:val="663E7905"/>
    <w:rsid w:val="666B4A14"/>
    <w:rsid w:val="667F737B"/>
    <w:rsid w:val="672C7CD4"/>
    <w:rsid w:val="67B07D87"/>
    <w:rsid w:val="67C81B4E"/>
    <w:rsid w:val="68294A19"/>
    <w:rsid w:val="690B4DB1"/>
    <w:rsid w:val="69140407"/>
    <w:rsid w:val="69460607"/>
    <w:rsid w:val="6A004956"/>
    <w:rsid w:val="6AA65C98"/>
    <w:rsid w:val="6AF932B1"/>
    <w:rsid w:val="6B1F7E37"/>
    <w:rsid w:val="6B2B3472"/>
    <w:rsid w:val="6B30415B"/>
    <w:rsid w:val="6B625D08"/>
    <w:rsid w:val="6B6F2EC9"/>
    <w:rsid w:val="6C411398"/>
    <w:rsid w:val="6E127B12"/>
    <w:rsid w:val="6E3C34E1"/>
    <w:rsid w:val="6EE45A9D"/>
    <w:rsid w:val="6F2614D9"/>
    <w:rsid w:val="6F7601C8"/>
    <w:rsid w:val="7120354F"/>
    <w:rsid w:val="71B64726"/>
    <w:rsid w:val="722F68CA"/>
    <w:rsid w:val="72661558"/>
    <w:rsid w:val="72986771"/>
    <w:rsid w:val="72F502AB"/>
    <w:rsid w:val="73284E70"/>
    <w:rsid w:val="7332132A"/>
    <w:rsid w:val="734C56D3"/>
    <w:rsid w:val="73B8078F"/>
    <w:rsid w:val="741A512A"/>
    <w:rsid w:val="742700CA"/>
    <w:rsid w:val="7449663D"/>
    <w:rsid w:val="747B3B4D"/>
    <w:rsid w:val="74911C10"/>
    <w:rsid w:val="74DF7F23"/>
    <w:rsid w:val="756362E9"/>
    <w:rsid w:val="75CD454E"/>
    <w:rsid w:val="76885478"/>
    <w:rsid w:val="77065FD4"/>
    <w:rsid w:val="770C25DD"/>
    <w:rsid w:val="770E413E"/>
    <w:rsid w:val="77CB7D48"/>
    <w:rsid w:val="783D5547"/>
    <w:rsid w:val="78CE521D"/>
    <w:rsid w:val="78D146CA"/>
    <w:rsid w:val="79444A09"/>
    <w:rsid w:val="796F7CDC"/>
    <w:rsid w:val="797048E0"/>
    <w:rsid w:val="79AD3843"/>
    <w:rsid w:val="79D13F02"/>
    <w:rsid w:val="79F04B45"/>
    <w:rsid w:val="7A671791"/>
    <w:rsid w:val="7A8F114E"/>
    <w:rsid w:val="7AB503B5"/>
    <w:rsid w:val="7AC674B8"/>
    <w:rsid w:val="7AF67F85"/>
    <w:rsid w:val="7AFA0CB3"/>
    <w:rsid w:val="7C8C0489"/>
    <w:rsid w:val="7D324745"/>
    <w:rsid w:val="7D603DDC"/>
    <w:rsid w:val="7E5277A4"/>
    <w:rsid w:val="7E8E3B46"/>
    <w:rsid w:val="7EB72F19"/>
    <w:rsid w:val="7EE22059"/>
    <w:rsid w:val="7F0E6A74"/>
    <w:rsid w:val="7F40010E"/>
    <w:rsid w:val="7F8472F7"/>
    <w:rsid w:val="7FCF79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9"/>
    <w:pPr>
      <w:keepNext/>
      <w:tabs>
        <w:tab w:val="left" w:pos="3360"/>
      </w:tabs>
      <w:snapToGrid w:val="0"/>
      <w:spacing w:beforeLines="50" w:afterLines="50" w:line="800" w:lineRule="atLeast"/>
      <w:jc w:val="center"/>
      <w:outlineLvl w:val="0"/>
    </w:pPr>
    <w:rPr>
      <w:rFonts w:cs="Times New Roman"/>
      <w:kern w:val="0"/>
      <w:sz w:val="44"/>
    </w:rPr>
  </w:style>
  <w:style w:type="paragraph" w:styleId="4">
    <w:name w:val="heading 2"/>
    <w:basedOn w:val="1"/>
    <w:next w:val="1"/>
    <w:qFormat/>
    <w:uiPriority w:val="99"/>
    <w:pPr>
      <w:keepNext/>
      <w:keepLines/>
      <w:adjustRightInd w:val="0"/>
      <w:snapToGrid w:val="0"/>
      <w:spacing w:beforeLines="50" w:afterLines="50" w:line="240" w:lineRule="auto"/>
      <w:outlineLvl w:val="1"/>
    </w:pPr>
    <w:rPr>
      <w:rFonts w:ascii="黑体" w:hAnsi="Times New Roman" w:eastAsia="黑体" w:cs="Times New Roman"/>
      <w:b/>
      <w:sz w:val="28"/>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Normal Indent"/>
    <w:basedOn w:val="1"/>
    <w:autoRedefine/>
    <w:unhideWhenUsed/>
    <w:qFormat/>
    <w:uiPriority w:val="99"/>
    <w:pPr>
      <w:ind w:firstLine="420" w:firstLineChars="200"/>
    </w:pPr>
  </w:style>
  <w:style w:type="paragraph" w:styleId="8">
    <w:name w:val="annotation text"/>
    <w:basedOn w:val="1"/>
    <w:link w:val="33"/>
    <w:autoRedefine/>
    <w:qFormat/>
    <w:uiPriority w:val="0"/>
    <w:pPr>
      <w:jc w:val="left"/>
    </w:pPr>
  </w:style>
  <w:style w:type="paragraph" w:styleId="9">
    <w:name w:val="Body Text Indent"/>
    <w:basedOn w:val="1"/>
    <w:autoRedefine/>
    <w:unhideWhenUsed/>
    <w:qFormat/>
    <w:uiPriority w:val="99"/>
    <w:pPr>
      <w:spacing w:after="120"/>
      <w:ind w:left="420" w:leftChars="200"/>
    </w:pPr>
  </w:style>
  <w:style w:type="paragraph" w:styleId="10">
    <w:name w:val="toc 3"/>
    <w:basedOn w:val="1"/>
    <w:next w:val="1"/>
    <w:qFormat/>
    <w:uiPriority w:val="39"/>
    <w:pPr>
      <w:ind w:left="420"/>
      <w:jc w:val="left"/>
    </w:pPr>
    <w:rPr>
      <w:i/>
      <w:iCs/>
      <w:sz w:val="20"/>
      <w:szCs w:val="20"/>
    </w:rPr>
  </w:style>
  <w:style w:type="paragraph" w:styleId="11">
    <w:name w:val="Plain Text"/>
    <w:basedOn w:val="1"/>
    <w:qFormat/>
    <w:uiPriority w:val="0"/>
    <w:rPr>
      <w:rFonts w:ascii="宋体" w:hAnsi="Courier New" w:cs="Times New Roman"/>
      <w:szCs w:val="21"/>
    </w:rPr>
  </w:style>
  <w:style w:type="paragraph" w:styleId="12">
    <w:name w:val="Balloon Text"/>
    <w:basedOn w:val="1"/>
    <w:link w:val="29"/>
    <w:autoRedefine/>
    <w:qFormat/>
    <w:uiPriority w:val="0"/>
    <w:rPr>
      <w:sz w:val="18"/>
      <w:szCs w:val="18"/>
    </w:rPr>
  </w:style>
  <w:style w:type="paragraph" w:styleId="13">
    <w:name w:val="footer"/>
    <w:basedOn w:val="1"/>
    <w:link w:val="30"/>
    <w:autoRedefine/>
    <w:qFormat/>
    <w:uiPriority w:val="99"/>
    <w:pPr>
      <w:tabs>
        <w:tab w:val="center" w:pos="4153"/>
        <w:tab w:val="right" w:pos="8306"/>
      </w:tabs>
      <w:snapToGrid w:val="0"/>
      <w:jc w:val="left"/>
    </w:pPr>
    <w:rPr>
      <w:sz w:val="18"/>
      <w:szCs w:val="18"/>
    </w:rPr>
  </w:style>
  <w:style w:type="paragraph" w:styleId="14">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Message Header"/>
    <w:basedOn w:val="1"/>
    <w:next w:val="2"/>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34"/>
    <w:autoRedefine/>
    <w:qFormat/>
    <w:uiPriority w:val="0"/>
    <w:rPr>
      <w:b/>
      <w:bCs/>
    </w:rPr>
  </w:style>
  <w:style w:type="paragraph" w:styleId="19">
    <w:name w:val="Body Text First Indent"/>
    <w:basedOn w:val="1"/>
    <w:autoRedefine/>
    <w:unhideWhenUsed/>
    <w:qFormat/>
    <w:uiPriority w:val="99"/>
    <w:pPr>
      <w:ind w:firstLine="420" w:firstLineChars="100"/>
    </w:pPr>
    <w:rPr>
      <w:sz w:val="18"/>
      <w:szCs w:val="18"/>
    </w:rPr>
  </w:style>
  <w:style w:type="paragraph" w:styleId="20">
    <w:name w:val="Body Text First Indent 2"/>
    <w:basedOn w:val="9"/>
    <w:next w:val="1"/>
    <w:autoRedefine/>
    <w:qFormat/>
    <w:uiPriority w:val="0"/>
    <w:pPr>
      <w:ind w:firstLine="420"/>
    </w:pPr>
    <w:rPr>
      <w:rFonts w:ascii="等线" w:hAnsi="等线" w:eastAsia="等线"/>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page number"/>
    <w:basedOn w:val="23"/>
    <w:qFormat/>
    <w:uiPriority w:val="0"/>
  </w:style>
  <w:style w:type="character" w:styleId="26">
    <w:name w:val="Emphasis"/>
    <w:basedOn w:val="23"/>
    <w:autoRedefine/>
    <w:qFormat/>
    <w:uiPriority w:val="0"/>
    <w:rPr>
      <w:i/>
    </w:rPr>
  </w:style>
  <w:style w:type="character" w:styleId="27">
    <w:name w:val="Hyperlink"/>
    <w:basedOn w:val="23"/>
    <w:autoRedefine/>
    <w:qFormat/>
    <w:uiPriority w:val="0"/>
    <w:rPr>
      <w:color w:val="333333"/>
      <w:u w:val="none"/>
    </w:rPr>
  </w:style>
  <w:style w:type="character" w:styleId="28">
    <w:name w:val="annotation reference"/>
    <w:basedOn w:val="23"/>
    <w:autoRedefine/>
    <w:qFormat/>
    <w:uiPriority w:val="0"/>
    <w:rPr>
      <w:sz w:val="21"/>
      <w:szCs w:val="21"/>
    </w:rPr>
  </w:style>
  <w:style w:type="character" w:customStyle="1" w:styleId="29">
    <w:name w:val="批注框文本 Char"/>
    <w:link w:val="12"/>
    <w:autoRedefine/>
    <w:qFormat/>
    <w:uiPriority w:val="0"/>
    <w:rPr>
      <w:kern w:val="2"/>
      <w:sz w:val="18"/>
      <w:szCs w:val="18"/>
    </w:rPr>
  </w:style>
  <w:style w:type="character" w:customStyle="1" w:styleId="30">
    <w:name w:val="页脚 Char"/>
    <w:link w:val="13"/>
    <w:autoRedefine/>
    <w:qFormat/>
    <w:uiPriority w:val="99"/>
    <w:rPr>
      <w:kern w:val="2"/>
      <w:sz w:val="18"/>
      <w:szCs w:val="18"/>
    </w:rPr>
  </w:style>
  <w:style w:type="character" w:customStyle="1" w:styleId="31">
    <w:name w:val="页眉 Char"/>
    <w:link w:val="14"/>
    <w:autoRedefine/>
    <w:qFormat/>
    <w:uiPriority w:val="0"/>
    <w:rPr>
      <w:kern w:val="2"/>
      <w:sz w:val="18"/>
      <w:szCs w:val="18"/>
    </w:rPr>
  </w:style>
  <w:style w:type="paragraph" w:customStyle="1" w:styleId="32">
    <w:name w:val="p0"/>
    <w:basedOn w:val="1"/>
    <w:autoRedefine/>
    <w:qFormat/>
    <w:uiPriority w:val="0"/>
    <w:pPr>
      <w:widowControl/>
    </w:pPr>
    <w:rPr>
      <w:kern w:val="0"/>
      <w:szCs w:val="21"/>
    </w:rPr>
  </w:style>
  <w:style w:type="character" w:customStyle="1" w:styleId="33">
    <w:name w:val="批注文字 Char"/>
    <w:basedOn w:val="23"/>
    <w:link w:val="8"/>
    <w:autoRedefine/>
    <w:qFormat/>
    <w:uiPriority w:val="0"/>
    <w:rPr>
      <w:kern w:val="2"/>
      <w:sz w:val="21"/>
    </w:rPr>
  </w:style>
  <w:style w:type="character" w:customStyle="1" w:styleId="34">
    <w:name w:val="批注主题 Char"/>
    <w:basedOn w:val="33"/>
    <w:link w:val="18"/>
    <w:autoRedefine/>
    <w:qFormat/>
    <w:uiPriority w:val="0"/>
    <w:rPr>
      <w:b/>
      <w:bCs/>
    </w:rPr>
  </w:style>
  <w:style w:type="character" w:customStyle="1" w:styleId="35">
    <w:name w:val="font71"/>
    <w:basedOn w:val="23"/>
    <w:autoRedefine/>
    <w:qFormat/>
    <w:uiPriority w:val="0"/>
    <w:rPr>
      <w:rFonts w:hint="eastAsia" w:ascii="微软雅黑" w:hAnsi="微软雅黑" w:eastAsia="微软雅黑" w:cs="微软雅黑"/>
      <w:color w:val="000000"/>
      <w:sz w:val="20"/>
      <w:szCs w:val="20"/>
      <w:u w:val="none"/>
    </w:rPr>
  </w:style>
  <w:style w:type="character" w:customStyle="1" w:styleId="36">
    <w:name w:val="font41"/>
    <w:basedOn w:val="23"/>
    <w:autoRedefine/>
    <w:qFormat/>
    <w:uiPriority w:val="0"/>
    <w:rPr>
      <w:rFonts w:hint="eastAsia" w:ascii="宋体" w:hAnsi="宋体" w:eastAsia="宋体" w:cs="宋体"/>
      <w:b/>
      <w:bCs/>
      <w:color w:val="000000"/>
      <w:sz w:val="26"/>
      <w:szCs w:val="26"/>
      <w:u w:val="none"/>
    </w:rPr>
  </w:style>
  <w:style w:type="character" w:customStyle="1" w:styleId="37">
    <w:name w:val="font101"/>
    <w:basedOn w:val="23"/>
    <w:autoRedefine/>
    <w:qFormat/>
    <w:uiPriority w:val="0"/>
    <w:rPr>
      <w:rFonts w:hint="default" w:ascii="Times New Roman" w:hAnsi="Times New Roman" w:cs="Times New Roman"/>
      <w:color w:val="000000"/>
      <w:sz w:val="18"/>
      <w:szCs w:val="18"/>
      <w:u w:val="none"/>
    </w:rPr>
  </w:style>
  <w:style w:type="character" w:customStyle="1" w:styleId="38">
    <w:name w:val="font21"/>
    <w:basedOn w:val="23"/>
    <w:autoRedefine/>
    <w:qFormat/>
    <w:uiPriority w:val="0"/>
    <w:rPr>
      <w:rFonts w:hint="eastAsia" w:ascii="宋体" w:hAnsi="宋体" w:eastAsia="宋体" w:cs="宋体"/>
      <w:color w:val="000000"/>
      <w:sz w:val="18"/>
      <w:szCs w:val="18"/>
      <w:u w:val="none"/>
    </w:rPr>
  </w:style>
  <w:style w:type="character" w:customStyle="1" w:styleId="39">
    <w:name w:val="font112"/>
    <w:basedOn w:val="23"/>
    <w:autoRedefine/>
    <w:qFormat/>
    <w:uiPriority w:val="0"/>
    <w:rPr>
      <w:rFonts w:hint="eastAsia" w:ascii="方正仿宋_GBK" w:hAnsi="方正仿宋_GBK" w:eastAsia="方正仿宋_GBK" w:cs="方正仿宋_GBK"/>
      <w:color w:val="000000"/>
      <w:sz w:val="21"/>
      <w:szCs w:val="21"/>
      <w:u w:val="none"/>
    </w:rPr>
  </w:style>
  <w:style w:type="character" w:customStyle="1" w:styleId="40">
    <w:name w:val="font51"/>
    <w:basedOn w:val="23"/>
    <w:autoRedefine/>
    <w:qFormat/>
    <w:uiPriority w:val="0"/>
    <w:rPr>
      <w:rFonts w:hint="default" w:ascii="Times New Roman" w:hAnsi="Times New Roman" w:cs="Times New Roman"/>
      <w:color w:val="000000"/>
      <w:sz w:val="21"/>
      <w:szCs w:val="21"/>
      <w:u w:val="none"/>
    </w:rPr>
  </w:style>
  <w:style w:type="paragraph" w:customStyle="1" w:styleId="41">
    <w:name w:val="列出段落1"/>
    <w:basedOn w:val="1"/>
    <w:autoRedefine/>
    <w:qFormat/>
    <w:uiPriority w:val="99"/>
    <w:pPr>
      <w:ind w:firstLine="420" w:firstLineChars="200"/>
    </w:pPr>
  </w:style>
  <w:style w:type="character" w:customStyle="1" w:styleId="42">
    <w:name w:val="NormalCharacter"/>
    <w:semiHidden/>
    <w:qFormat/>
    <w:uiPriority w:val="0"/>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招标正文"/>
    <w:basedOn w:val="1"/>
    <w:qFormat/>
    <w:uiPriority w:val="0"/>
    <w:pPr>
      <w:spacing w:line="300" w:lineRule="auto"/>
      <w:ind w:firstLine="420" w:firstLineChars="200"/>
    </w:pPr>
    <w:rPr>
      <w:szCs w:val="18"/>
    </w:rPr>
  </w:style>
  <w:style w:type="paragraph" w:customStyle="1" w:styleId="45">
    <w:name w:val="小标题"/>
    <w:basedOn w:val="44"/>
    <w:next w:val="44"/>
    <w:qFormat/>
    <w:uiPriority w:val="0"/>
    <w:pPr>
      <w:ind w:firstLine="0" w:firstLineChars="0"/>
      <w:outlineLvl w:val="2"/>
    </w:pPr>
    <w:rPr>
      <w:rFonts w:eastAsia="黑体"/>
    </w:rPr>
  </w:style>
  <w:style w:type="paragraph" w:customStyle="1" w:styleId="46">
    <w:name w:val="标准节"/>
    <w:basedOn w:val="47"/>
    <w:qFormat/>
    <w:uiPriority w:val="0"/>
    <w:pPr>
      <w:jc w:val="center"/>
    </w:pPr>
    <w:rPr>
      <w:sz w:val="30"/>
      <w:szCs w:val="32"/>
    </w:rPr>
  </w:style>
  <w:style w:type="paragraph" w:customStyle="1" w:styleId="47">
    <w:name w:val="招标节"/>
    <w:basedOn w:val="1"/>
    <w:next w:val="45"/>
    <w:qFormat/>
    <w:uiPriority w:val="0"/>
    <w:pPr>
      <w:spacing w:before="156" w:beforeLines="50" w:after="156" w:afterLines="50"/>
      <w:outlineLvl w:val="1"/>
    </w:pPr>
    <w:rPr>
      <w:rFonts w:eastAsia="黑体"/>
      <w:b/>
      <w:szCs w:val="18"/>
    </w:rPr>
  </w:style>
  <w:style w:type="paragraph" w:customStyle="1" w:styleId="48">
    <w:name w:val="招标章"/>
    <w:basedOn w:val="1"/>
    <w:qFormat/>
    <w:uiPriority w:val="0"/>
    <w:pPr>
      <w:spacing w:line="360" w:lineRule="auto"/>
      <w:jc w:val="center"/>
      <w:outlineLvl w:val="0"/>
    </w:pPr>
    <w:rPr>
      <w:rFonts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52</Pages>
  <Words>9002</Words>
  <Characters>9871</Characters>
  <Lines>16</Lines>
  <Paragraphs>4</Paragraphs>
  <TotalTime>21</TotalTime>
  <ScaleCrop>false</ScaleCrop>
  <LinksUpToDate>false</LinksUpToDate>
  <CharactersWithSpaces>10327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2023-08-08T11:55:00Z</dcterms:created>
  <dc:creator>user</dc:creator>
  <cp:lastModifiedBy>admin</cp:lastModifiedBy>
  <cp:lastPrinted>2024-05-16T13:04:00Z</cp:lastPrinted>
  <dcterms:modified xsi:type="dcterms:W3CDTF">2025-12-31T03:32:58Z</dcterms:modified>
  <dc:title>信息</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367509918_cloud</vt:lpwstr>
  </property>
  <property fmtid="{D5CDD505-2E9C-101B-9397-08002B2CF9AE}" pid="4" name="ICV">
    <vt:lpwstr>ECE2827B68BF4AD385B49A3F9C1DB748_13</vt:lpwstr>
  </property>
  <property fmtid="{D5CDD505-2E9C-101B-9397-08002B2CF9AE}" pid="5" name="KSOTemplateDocerSaveRecord">
    <vt:lpwstr>eyJoZGlkIjoiMjI0M2Y5NzY4ZTVlZGU0Nzc1OGVjOTkxZDExMTM2NTUiLCJ1c2VySWQiOiI0NTgyNTI5NTcifQ==</vt:lpwstr>
  </property>
</Properties>
</file>